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A6F08" w14:textId="47F8DC9F" w:rsidR="007F0EBC" w:rsidRDefault="00197B2A" w:rsidP="00145550">
      <w:pPr>
        <w:spacing w:before="120" w:after="120" w:line="278" w:lineRule="auto"/>
        <w:jc w:val="center"/>
        <w:rPr>
          <w:b/>
          <w:bCs/>
          <w:sz w:val="24"/>
          <w:szCs w:val="24"/>
          <w:lang w:val="en-GB"/>
        </w:rPr>
      </w:pPr>
      <w:r w:rsidRPr="00197B2A">
        <w:rPr>
          <w:b/>
          <w:bCs/>
          <w:sz w:val="24"/>
          <w:szCs w:val="24"/>
        </w:rPr>
        <w:t>UPDATE ON CERTAIN MATTERS RELATED TO THE DEVELOPMENT OF THE PRIVATE SECTOR</w:t>
      </w:r>
    </w:p>
    <w:p w14:paraId="492A82DF" w14:textId="3EB7D4B6" w:rsidR="007F0EBC" w:rsidRDefault="006075FC" w:rsidP="006075FC">
      <w:pPr>
        <w:spacing w:before="120" w:after="120" w:line="278" w:lineRule="auto"/>
        <w:jc w:val="both"/>
        <w:rPr>
          <w:bCs/>
          <w:sz w:val="24"/>
          <w:szCs w:val="24"/>
          <w:lang w:val="vi-VN"/>
        </w:rPr>
      </w:pPr>
      <w:r w:rsidRPr="00145550">
        <w:rPr>
          <w:bCs/>
          <w:sz w:val="24"/>
          <w:szCs w:val="24"/>
          <w:lang w:val="en-GB"/>
        </w:rPr>
        <w:t>On May 4, 2025, the Politburo issued Resolution No. 68-NQ/TW (“</w:t>
      </w:r>
      <w:r w:rsidRPr="006075FC">
        <w:rPr>
          <w:b/>
          <w:bCs/>
          <w:sz w:val="24"/>
          <w:szCs w:val="24"/>
          <w:lang w:val="en-GB"/>
        </w:rPr>
        <w:t>Resolution 68</w:t>
      </w:r>
      <w:r w:rsidRPr="00145550">
        <w:rPr>
          <w:bCs/>
          <w:sz w:val="24"/>
          <w:szCs w:val="24"/>
          <w:lang w:val="en-GB"/>
        </w:rPr>
        <w:t xml:space="preserve">”) on the development of the private </w:t>
      </w:r>
      <w:r w:rsidR="00197B2A">
        <w:rPr>
          <w:bCs/>
          <w:sz w:val="24"/>
          <w:szCs w:val="24"/>
          <w:lang w:val="en-GB"/>
        </w:rPr>
        <w:t>sector</w:t>
      </w:r>
      <w:r w:rsidRPr="00145550">
        <w:rPr>
          <w:bCs/>
          <w:sz w:val="24"/>
          <w:szCs w:val="24"/>
          <w:lang w:val="en-GB"/>
        </w:rPr>
        <w:t xml:space="preserve">, </w:t>
      </w:r>
      <w:r w:rsidR="00197B2A">
        <w:rPr>
          <w:bCs/>
          <w:sz w:val="24"/>
          <w:szCs w:val="24"/>
          <w:lang w:val="en-GB"/>
        </w:rPr>
        <w:t>setting forth the</w:t>
      </w:r>
      <w:r w:rsidRPr="00145550">
        <w:rPr>
          <w:bCs/>
          <w:sz w:val="24"/>
          <w:szCs w:val="24"/>
          <w:lang w:val="en-GB"/>
        </w:rPr>
        <w:t xml:space="preserve"> following objectives:</w:t>
      </w:r>
      <w:r>
        <w:rPr>
          <w:bCs/>
          <w:sz w:val="24"/>
          <w:szCs w:val="24"/>
          <w:lang w:val="vi-VN"/>
        </w:rPr>
        <w:t xml:space="preserve"> </w:t>
      </w:r>
      <w:r w:rsidRPr="006075FC">
        <w:rPr>
          <w:bCs/>
          <w:sz w:val="24"/>
          <w:szCs w:val="24"/>
          <w:lang w:val="vi-VN"/>
        </w:rPr>
        <w:t xml:space="preserve">(i) By 2030, the private </w:t>
      </w:r>
      <w:r w:rsidR="00197B2A">
        <w:rPr>
          <w:bCs/>
          <w:sz w:val="24"/>
          <w:szCs w:val="24"/>
          <w:lang w:val="en-GB"/>
        </w:rPr>
        <w:t>sector</w:t>
      </w:r>
      <w:r w:rsidRPr="006075FC">
        <w:rPr>
          <w:bCs/>
          <w:sz w:val="24"/>
          <w:szCs w:val="24"/>
          <w:lang w:val="vi-VN"/>
        </w:rPr>
        <w:t xml:space="preserve"> </w:t>
      </w:r>
      <w:r w:rsidR="009C7739">
        <w:rPr>
          <w:bCs/>
          <w:sz w:val="24"/>
          <w:szCs w:val="24"/>
          <w:lang w:val="en-GB"/>
        </w:rPr>
        <w:t>shall</w:t>
      </w:r>
      <w:r w:rsidRPr="006075FC">
        <w:rPr>
          <w:bCs/>
          <w:sz w:val="24"/>
          <w:szCs w:val="24"/>
          <w:lang w:val="vi-VN"/>
        </w:rPr>
        <w:t xml:space="preserve"> become one of the most important driving forces of the economy, taking the lead in science, technology, and digital transformation; reaching </w:t>
      </w:r>
      <w:r w:rsidR="009C7739">
        <w:rPr>
          <w:bCs/>
          <w:sz w:val="24"/>
          <w:szCs w:val="24"/>
          <w:lang w:val="en-GB"/>
        </w:rPr>
        <w:t>two</w:t>
      </w:r>
      <w:r w:rsidRPr="006075FC">
        <w:rPr>
          <w:bCs/>
          <w:sz w:val="24"/>
          <w:szCs w:val="24"/>
          <w:lang w:val="vi-VN"/>
        </w:rPr>
        <w:t xml:space="preserve"> million enterprises, including at least 20 large-scale enterprises participating in global value chains; achieving an average annual growth rate of 10–12%, contributing 55–58% </w:t>
      </w:r>
      <w:r w:rsidR="00197B2A">
        <w:rPr>
          <w:bCs/>
          <w:sz w:val="24"/>
          <w:szCs w:val="24"/>
          <w:lang w:val="en-GB"/>
        </w:rPr>
        <w:t>of</w:t>
      </w:r>
      <w:r w:rsidRPr="006075FC">
        <w:rPr>
          <w:bCs/>
          <w:sz w:val="24"/>
          <w:szCs w:val="24"/>
          <w:lang w:val="vi-VN"/>
        </w:rPr>
        <w:t xml:space="preserve"> GDP; creating employment for approximately 84–85% of the total </w:t>
      </w:r>
      <w:r w:rsidR="00197B2A">
        <w:rPr>
          <w:bCs/>
          <w:sz w:val="24"/>
          <w:szCs w:val="24"/>
          <w:lang w:val="en-GB"/>
        </w:rPr>
        <w:t>work</w:t>
      </w:r>
      <w:r w:rsidRPr="006075FC">
        <w:rPr>
          <w:bCs/>
          <w:sz w:val="24"/>
          <w:szCs w:val="24"/>
          <w:lang w:val="vi-VN"/>
        </w:rPr>
        <w:t>force; achieving</w:t>
      </w:r>
      <w:r w:rsidR="009C7739">
        <w:rPr>
          <w:bCs/>
          <w:sz w:val="24"/>
          <w:szCs w:val="24"/>
          <w:lang w:val="en-GB"/>
        </w:rPr>
        <w:t xml:space="preserve"> an</w:t>
      </w:r>
      <w:r w:rsidRPr="006075FC">
        <w:rPr>
          <w:bCs/>
          <w:sz w:val="24"/>
          <w:szCs w:val="24"/>
          <w:lang w:val="vi-VN"/>
        </w:rPr>
        <w:t xml:space="preserve"> average</w:t>
      </w:r>
      <w:r w:rsidR="009C7739">
        <w:rPr>
          <w:bCs/>
          <w:sz w:val="24"/>
          <w:szCs w:val="24"/>
          <w:lang w:val="en-GB"/>
        </w:rPr>
        <w:t xml:space="preserve"> annual</w:t>
      </w:r>
      <w:r w:rsidRPr="006075FC">
        <w:rPr>
          <w:bCs/>
          <w:sz w:val="24"/>
          <w:szCs w:val="24"/>
          <w:lang w:val="vi-VN"/>
        </w:rPr>
        <w:t xml:space="preserve"> labor productivity growth of about 8.5–9.5%; and ranking among the top 3 ASEAN countries and top 5 Asian countries in terms of technology capacity and digital transformation</w:t>
      </w:r>
      <w:r w:rsidR="00197B2A">
        <w:rPr>
          <w:bCs/>
          <w:sz w:val="24"/>
          <w:szCs w:val="24"/>
          <w:lang w:val="en-GB"/>
        </w:rPr>
        <w:t>;</w:t>
      </w:r>
      <w:r>
        <w:rPr>
          <w:bCs/>
          <w:sz w:val="24"/>
          <w:szCs w:val="24"/>
          <w:lang w:val="vi-VN"/>
        </w:rPr>
        <w:t xml:space="preserve"> (ii) </w:t>
      </w:r>
      <w:r w:rsidRPr="006075FC">
        <w:rPr>
          <w:bCs/>
          <w:sz w:val="24"/>
          <w:szCs w:val="24"/>
          <w:lang w:val="vi-VN"/>
        </w:rPr>
        <w:t xml:space="preserve">By 2045, the private </w:t>
      </w:r>
      <w:r w:rsidR="00197B2A">
        <w:rPr>
          <w:bCs/>
          <w:sz w:val="24"/>
          <w:szCs w:val="24"/>
          <w:lang w:val="en-GB"/>
        </w:rPr>
        <w:t>sector</w:t>
      </w:r>
      <w:r w:rsidRPr="006075FC">
        <w:rPr>
          <w:bCs/>
          <w:sz w:val="24"/>
          <w:szCs w:val="24"/>
          <w:lang w:val="vi-VN"/>
        </w:rPr>
        <w:t xml:space="preserve"> </w:t>
      </w:r>
      <w:r w:rsidR="009C7739">
        <w:rPr>
          <w:bCs/>
          <w:sz w:val="24"/>
          <w:szCs w:val="24"/>
          <w:lang w:val="en-GB"/>
        </w:rPr>
        <w:t>shall</w:t>
      </w:r>
      <w:r w:rsidRPr="006075FC">
        <w:rPr>
          <w:bCs/>
          <w:sz w:val="24"/>
          <w:szCs w:val="24"/>
          <w:lang w:val="vi-VN"/>
        </w:rPr>
        <w:t xml:space="preserve"> </w:t>
      </w:r>
      <w:r w:rsidR="009C7739">
        <w:rPr>
          <w:bCs/>
          <w:sz w:val="24"/>
          <w:szCs w:val="24"/>
          <w:lang w:val="en-GB"/>
        </w:rPr>
        <w:t>comprise</w:t>
      </w:r>
      <w:r w:rsidRPr="006075FC">
        <w:rPr>
          <w:bCs/>
          <w:sz w:val="24"/>
          <w:szCs w:val="24"/>
          <w:lang w:val="vi-VN"/>
        </w:rPr>
        <w:t xml:space="preserve"> 3 million enterprises, contribute over 60% </w:t>
      </w:r>
      <w:r w:rsidR="00197B2A">
        <w:rPr>
          <w:bCs/>
          <w:sz w:val="24"/>
          <w:szCs w:val="24"/>
          <w:lang w:val="en-GB"/>
        </w:rPr>
        <w:t>of</w:t>
      </w:r>
      <w:r w:rsidRPr="006075FC">
        <w:rPr>
          <w:bCs/>
          <w:sz w:val="24"/>
          <w:szCs w:val="24"/>
          <w:lang w:val="vi-VN"/>
        </w:rPr>
        <w:t xml:space="preserve"> GDP, and </w:t>
      </w:r>
      <w:r w:rsidR="009C7739">
        <w:rPr>
          <w:bCs/>
          <w:sz w:val="24"/>
          <w:szCs w:val="24"/>
          <w:lang w:val="en-GB"/>
        </w:rPr>
        <w:t>demonstrate strong</w:t>
      </w:r>
      <w:r w:rsidRPr="006075FC">
        <w:rPr>
          <w:bCs/>
          <w:sz w:val="24"/>
          <w:szCs w:val="24"/>
          <w:lang w:val="vi-VN"/>
        </w:rPr>
        <w:t xml:space="preserve"> regional and international competitiveness.</w:t>
      </w:r>
    </w:p>
    <w:p w14:paraId="7EE8816D" w14:textId="3B74CC54" w:rsidR="006075FC" w:rsidRDefault="009C7739" w:rsidP="006075FC">
      <w:pPr>
        <w:rPr>
          <w:bCs/>
          <w:sz w:val="24"/>
          <w:szCs w:val="24"/>
          <w:lang w:val="vi-VN"/>
        </w:rPr>
      </w:pPr>
      <w:r w:rsidRPr="009C7739">
        <w:rPr>
          <w:bCs/>
          <w:sz w:val="24"/>
          <w:szCs w:val="24"/>
        </w:rPr>
        <w:t>To realize the aforementioned objectives</w:t>
      </w:r>
      <w:r w:rsidR="006075FC" w:rsidRPr="006075FC">
        <w:rPr>
          <w:bCs/>
          <w:sz w:val="24"/>
          <w:szCs w:val="24"/>
          <w:lang w:val="vi-VN"/>
        </w:rPr>
        <w:t xml:space="preserve">, Resolution 68 </w:t>
      </w:r>
      <w:r>
        <w:rPr>
          <w:bCs/>
          <w:sz w:val="24"/>
          <w:szCs w:val="24"/>
          <w:lang w:val="en-GB"/>
        </w:rPr>
        <w:t xml:space="preserve">sets forth </w:t>
      </w:r>
      <w:r w:rsidR="006075FC" w:rsidRPr="006075FC">
        <w:rPr>
          <w:bCs/>
          <w:sz w:val="24"/>
          <w:szCs w:val="24"/>
          <w:lang w:val="vi-VN"/>
        </w:rPr>
        <w:t xml:space="preserve">key tasks and solutions </w:t>
      </w:r>
      <w:r>
        <w:rPr>
          <w:bCs/>
          <w:sz w:val="24"/>
          <w:szCs w:val="24"/>
          <w:lang w:val="en-GB"/>
        </w:rPr>
        <w:t>with the view to</w:t>
      </w:r>
      <w:r w:rsidR="006075FC" w:rsidRPr="006075FC">
        <w:rPr>
          <w:bCs/>
          <w:sz w:val="24"/>
          <w:szCs w:val="24"/>
          <w:lang w:val="vi-VN"/>
        </w:rPr>
        <w:t xml:space="preserve"> </w:t>
      </w:r>
      <w:r>
        <w:rPr>
          <w:bCs/>
          <w:sz w:val="24"/>
          <w:szCs w:val="24"/>
          <w:lang w:val="en-GB"/>
        </w:rPr>
        <w:t xml:space="preserve">enhancing </w:t>
      </w:r>
      <w:r w:rsidR="006075FC" w:rsidRPr="006075FC">
        <w:rPr>
          <w:bCs/>
          <w:sz w:val="24"/>
          <w:szCs w:val="24"/>
          <w:lang w:val="vi-VN"/>
        </w:rPr>
        <w:t>the role of the private sector.</w:t>
      </w:r>
    </w:p>
    <w:p w14:paraId="77046165" w14:textId="70A8E5CD" w:rsidR="00536563" w:rsidRDefault="00536563" w:rsidP="00073C32">
      <w:pPr>
        <w:spacing w:before="120" w:after="120" w:line="278" w:lineRule="auto"/>
        <w:jc w:val="both"/>
        <w:rPr>
          <w:bCs/>
          <w:sz w:val="24"/>
          <w:szCs w:val="24"/>
          <w:lang w:val="vi-VN"/>
        </w:rPr>
      </w:pPr>
      <w:r w:rsidRPr="00536563">
        <w:rPr>
          <w:bCs/>
          <w:sz w:val="24"/>
          <w:szCs w:val="24"/>
          <w:lang w:val="vi-VN"/>
        </w:rPr>
        <w:t>Subsequently, on May 17, 2025, the National Assembly issued Resolution No. 198/2025/QH15 (“</w:t>
      </w:r>
      <w:r w:rsidRPr="00145550">
        <w:rPr>
          <w:b/>
          <w:bCs/>
          <w:sz w:val="24"/>
          <w:szCs w:val="24"/>
          <w:lang w:val="vi-VN"/>
        </w:rPr>
        <w:t>Resolution 198</w:t>
      </w:r>
      <w:r w:rsidRPr="00536563">
        <w:rPr>
          <w:bCs/>
          <w:sz w:val="24"/>
          <w:szCs w:val="24"/>
          <w:lang w:val="vi-VN"/>
        </w:rPr>
        <w:t xml:space="preserve">”) on </w:t>
      </w:r>
      <w:r w:rsidR="00801FE6">
        <w:rPr>
          <w:bCs/>
          <w:sz w:val="24"/>
          <w:szCs w:val="24"/>
          <w:lang w:val="en-GB"/>
        </w:rPr>
        <w:t>a number of</w:t>
      </w:r>
      <w:r w:rsidRPr="00536563">
        <w:rPr>
          <w:bCs/>
          <w:sz w:val="24"/>
          <w:szCs w:val="24"/>
          <w:lang w:val="vi-VN"/>
        </w:rPr>
        <w:t xml:space="preserve"> special mechanisms and policies to promote the development of the private </w:t>
      </w:r>
      <w:r w:rsidR="00801FE6">
        <w:rPr>
          <w:bCs/>
          <w:sz w:val="24"/>
          <w:szCs w:val="24"/>
          <w:lang w:val="en-GB"/>
        </w:rPr>
        <w:t>sector</w:t>
      </w:r>
      <w:r w:rsidRPr="00536563">
        <w:rPr>
          <w:bCs/>
          <w:sz w:val="24"/>
          <w:szCs w:val="24"/>
          <w:lang w:val="vi-VN"/>
        </w:rPr>
        <w:t>. These include:</w:t>
      </w:r>
      <w:r>
        <w:rPr>
          <w:bCs/>
          <w:sz w:val="24"/>
          <w:szCs w:val="24"/>
          <w:lang w:val="vi-VN"/>
        </w:rPr>
        <w:t xml:space="preserve"> </w:t>
      </w:r>
      <w:r w:rsidRPr="00145550">
        <w:rPr>
          <w:bCs/>
          <w:sz w:val="24"/>
          <w:szCs w:val="24"/>
          <w:lang w:val="en-GB"/>
        </w:rPr>
        <w:t>(i) improving the business environment,</w:t>
      </w:r>
      <w:r w:rsidRPr="00536563">
        <w:rPr>
          <w:bCs/>
          <w:sz w:val="24"/>
          <w:szCs w:val="24"/>
          <w:lang w:val="vi-VN"/>
        </w:rPr>
        <w:t xml:space="preserve"> </w:t>
      </w:r>
      <w:r w:rsidRPr="00145550">
        <w:rPr>
          <w:bCs/>
          <w:sz w:val="24"/>
          <w:szCs w:val="24"/>
          <w:lang w:val="en-GB"/>
        </w:rPr>
        <w:t xml:space="preserve">(ii) facilitating access to land, production </w:t>
      </w:r>
      <w:r w:rsidR="00801FE6">
        <w:rPr>
          <w:bCs/>
          <w:sz w:val="24"/>
          <w:szCs w:val="24"/>
          <w:lang w:val="en-GB"/>
        </w:rPr>
        <w:t>premises</w:t>
      </w:r>
      <w:r w:rsidRPr="00145550">
        <w:rPr>
          <w:bCs/>
          <w:sz w:val="24"/>
          <w:szCs w:val="24"/>
          <w:lang w:val="en-GB"/>
        </w:rPr>
        <w:t>, and the lease of state-owned houses and land,</w:t>
      </w:r>
      <w:r w:rsidRPr="00536563">
        <w:rPr>
          <w:bCs/>
          <w:sz w:val="24"/>
          <w:szCs w:val="24"/>
          <w:lang w:val="vi-VN"/>
        </w:rPr>
        <w:t xml:space="preserve"> </w:t>
      </w:r>
      <w:r w:rsidRPr="00145550">
        <w:rPr>
          <w:bCs/>
          <w:sz w:val="24"/>
          <w:szCs w:val="24"/>
          <w:lang w:val="en-GB"/>
        </w:rPr>
        <w:t>(iii) providing financial and credit</w:t>
      </w:r>
      <w:r w:rsidR="00801FE6">
        <w:rPr>
          <w:bCs/>
          <w:sz w:val="24"/>
          <w:szCs w:val="24"/>
          <w:lang w:val="en-GB"/>
        </w:rPr>
        <w:t>,</w:t>
      </w:r>
      <w:r w:rsidRPr="00145550">
        <w:rPr>
          <w:bCs/>
          <w:sz w:val="24"/>
          <w:szCs w:val="24"/>
          <w:lang w:val="en-GB"/>
        </w:rPr>
        <w:t xml:space="preserve"> and public procurement</w:t>
      </w:r>
      <w:r w:rsidR="00801FE6">
        <w:rPr>
          <w:bCs/>
          <w:sz w:val="24"/>
          <w:szCs w:val="24"/>
          <w:lang w:val="en-GB"/>
        </w:rPr>
        <w:t xml:space="preserve"> support</w:t>
      </w:r>
      <w:r w:rsidRPr="00145550">
        <w:rPr>
          <w:bCs/>
          <w:sz w:val="24"/>
          <w:szCs w:val="24"/>
          <w:lang w:val="en-GB"/>
        </w:rPr>
        <w:t>,</w:t>
      </w:r>
      <w:r w:rsidRPr="00536563">
        <w:rPr>
          <w:bCs/>
          <w:sz w:val="24"/>
          <w:szCs w:val="24"/>
          <w:lang w:val="vi-VN"/>
        </w:rPr>
        <w:t xml:space="preserve"> </w:t>
      </w:r>
      <w:r w:rsidRPr="00145550">
        <w:rPr>
          <w:bCs/>
          <w:sz w:val="24"/>
          <w:szCs w:val="24"/>
          <w:lang w:val="en-GB"/>
        </w:rPr>
        <w:t>(iv) supporting science and technology, innovation, digital transformation, and workforce training, and</w:t>
      </w:r>
      <w:r w:rsidRPr="00536563">
        <w:rPr>
          <w:bCs/>
          <w:sz w:val="24"/>
          <w:szCs w:val="24"/>
          <w:lang w:val="vi-VN"/>
        </w:rPr>
        <w:t xml:space="preserve"> </w:t>
      </w:r>
      <w:r w:rsidRPr="00145550">
        <w:rPr>
          <w:bCs/>
          <w:sz w:val="24"/>
          <w:szCs w:val="24"/>
          <w:lang w:val="en-GB"/>
        </w:rPr>
        <w:t>(v) promoting the formation of medium and large enterprises, as well as pioneering businesses.</w:t>
      </w:r>
      <w:r>
        <w:rPr>
          <w:bCs/>
          <w:sz w:val="24"/>
          <w:szCs w:val="24"/>
          <w:lang w:val="vi-VN"/>
        </w:rPr>
        <w:t xml:space="preserve"> </w:t>
      </w:r>
    </w:p>
    <w:p w14:paraId="6FF56C75" w14:textId="34690F3A" w:rsidR="006075FC" w:rsidRPr="00536563" w:rsidRDefault="00536563" w:rsidP="00073C32">
      <w:pPr>
        <w:spacing w:before="120" w:after="120" w:line="278" w:lineRule="auto"/>
        <w:jc w:val="both"/>
        <w:rPr>
          <w:sz w:val="24"/>
          <w:szCs w:val="24"/>
        </w:rPr>
      </w:pPr>
      <w:r w:rsidRPr="00145550">
        <w:rPr>
          <w:bCs/>
          <w:sz w:val="24"/>
          <w:szCs w:val="24"/>
          <w:lang w:val="en-GB"/>
        </w:rPr>
        <w:t>This article summarizes</w:t>
      </w:r>
      <w:r w:rsidR="00A84CC9">
        <w:rPr>
          <w:bCs/>
          <w:sz w:val="24"/>
          <w:szCs w:val="24"/>
          <w:lang w:val="en-GB"/>
        </w:rPr>
        <w:t xml:space="preserve"> several</w:t>
      </w:r>
      <w:r w:rsidRPr="00145550">
        <w:rPr>
          <w:bCs/>
          <w:sz w:val="24"/>
          <w:szCs w:val="24"/>
          <w:lang w:val="en-GB"/>
        </w:rPr>
        <w:t xml:space="preserve"> key highlights of the tasks, solutions, and policies set forth in Resolution 68 and Resolution 198, as well as the implementation </w:t>
      </w:r>
      <w:r w:rsidR="00A84CC9">
        <w:rPr>
          <w:bCs/>
          <w:sz w:val="24"/>
          <w:szCs w:val="24"/>
          <w:lang w:val="en-GB"/>
        </w:rPr>
        <w:t>of these resolutions</w:t>
      </w:r>
      <w:r w:rsidRPr="00145550">
        <w:rPr>
          <w:bCs/>
          <w:sz w:val="24"/>
          <w:szCs w:val="24"/>
          <w:lang w:val="en-GB"/>
        </w:rPr>
        <w:t xml:space="preserve">, including Resolution No. 138/NQ-CP </w:t>
      </w:r>
      <w:r w:rsidR="00A84CC9">
        <w:rPr>
          <w:bCs/>
          <w:sz w:val="24"/>
          <w:szCs w:val="24"/>
          <w:lang w:val="en-GB"/>
        </w:rPr>
        <w:t xml:space="preserve">of the </w:t>
      </w:r>
      <w:r w:rsidR="00A84CC9" w:rsidRPr="00145550">
        <w:rPr>
          <w:bCs/>
          <w:sz w:val="24"/>
          <w:szCs w:val="24"/>
          <w:lang w:val="en-GB"/>
        </w:rPr>
        <w:t xml:space="preserve">Government </w:t>
      </w:r>
      <w:r w:rsidRPr="00145550">
        <w:rPr>
          <w:bCs/>
          <w:sz w:val="24"/>
          <w:szCs w:val="24"/>
          <w:lang w:val="en-GB"/>
        </w:rPr>
        <w:t>dated May 16, 2025, which promulgates the Government’s Action Plan for the implementation of Resolution 68 (“</w:t>
      </w:r>
      <w:r w:rsidRPr="00536563">
        <w:rPr>
          <w:b/>
          <w:bCs/>
          <w:sz w:val="24"/>
          <w:szCs w:val="24"/>
          <w:lang w:val="en-GB"/>
        </w:rPr>
        <w:t>Resolution 138</w:t>
      </w:r>
      <w:r w:rsidRPr="00145550">
        <w:rPr>
          <w:bCs/>
          <w:sz w:val="24"/>
          <w:szCs w:val="24"/>
          <w:lang w:val="en-GB"/>
        </w:rPr>
        <w:t>”), and Resolution No. 139/NQ-CP</w:t>
      </w:r>
      <w:r w:rsidR="00A84CC9">
        <w:rPr>
          <w:bCs/>
          <w:sz w:val="24"/>
          <w:szCs w:val="24"/>
          <w:lang w:val="en-GB"/>
        </w:rPr>
        <w:t xml:space="preserve"> of the </w:t>
      </w:r>
      <w:r w:rsidR="00A84CC9" w:rsidRPr="00145550">
        <w:rPr>
          <w:bCs/>
          <w:sz w:val="24"/>
          <w:szCs w:val="24"/>
          <w:lang w:val="en-GB"/>
        </w:rPr>
        <w:t>Government</w:t>
      </w:r>
      <w:r w:rsidRPr="00145550">
        <w:rPr>
          <w:bCs/>
          <w:sz w:val="24"/>
          <w:szCs w:val="24"/>
          <w:lang w:val="en-GB"/>
        </w:rPr>
        <w:t xml:space="preserve"> dated May 17, 2025, which sets out the Government’s Plan to implement Resolution 198.</w:t>
      </w:r>
    </w:p>
    <w:p w14:paraId="11FE4139" w14:textId="79FA3BB6" w:rsidR="004B2CBC" w:rsidRPr="00536563" w:rsidRDefault="00536563" w:rsidP="00145550">
      <w:pPr>
        <w:pStyle w:val="ListParagraph"/>
        <w:numPr>
          <w:ilvl w:val="0"/>
          <w:numId w:val="1"/>
        </w:numPr>
        <w:spacing w:before="120" w:after="120" w:line="278" w:lineRule="auto"/>
        <w:ind w:left="539" w:hanging="540"/>
        <w:contextualSpacing w:val="0"/>
        <w:jc w:val="both"/>
        <w:rPr>
          <w:b/>
          <w:bCs/>
          <w:sz w:val="24"/>
          <w:szCs w:val="24"/>
          <w:lang w:val="en-GB"/>
        </w:rPr>
      </w:pPr>
      <w:r>
        <w:rPr>
          <w:b/>
          <w:sz w:val="24"/>
          <w:szCs w:val="24"/>
          <w:lang w:val="vi-VN"/>
        </w:rPr>
        <w:t>TASKS</w:t>
      </w:r>
      <w:r w:rsidRPr="00145550">
        <w:rPr>
          <w:b/>
          <w:sz w:val="24"/>
          <w:szCs w:val="24"/>
        </w:rPr>
        <w:t>, SOLUTIONS AND POLICIES SPECIFIED IN RESOLUTION 68 AND RESOLUTION 198</w:t>
      </w:r>
      <w:r w:rsidR="00B3185C" w:rsidRPr="00536563">
        <w:rPr>
          <w:b/>
          <w:bCs/>
          <w:sz w:val="24"/>
          <w:szCs w:val="24"/>
          <w:lang w:val="en-GB"/>
        </w:rPr>
        <w:t xml:space="preserve"> </w:t>
      </w:r>
    </w:p>
    <w:p w14:paraId="131E34D6" w14:textId="104E3E70" w:rsidR="0056740C" w:rsidRPr="00DC1A84" w:rsidRDefault="00536563" w:rsidP="00145550">
      <w:pPr>
        <w:pStyle w:val="ListParagraph"/>
        <w:numPr>
          <w:ilvl w:val="0"/>
          <w:numId w:val="2"/>
        </w:numPr>
        <w:spacing w:before="120" w:after="120" w:line="278" w:lineRule="auto"/>
        <w:ind w:left="539"/>
        <w:contextualSpacing w:val="0"/>
        <w:jc w:val="both"/>
        <w:rPr>
          <w:b/>
          <w:bCs/>
          <w:sz w:val="24"/>
          <w:szCs w:val="24"/>
          <w:lang w:val="en-GB"/>
        </w:rPr>
      </w:pPr>
      <w:r>
        <w:rPr>
          <w:b/>
          <w:bCs/>
          <w:sz w:val="24"/>
          <w:szCs w:val="24"/>
          <w:lang w:val="vi-VN"/>
        </w:rPr>
        <w:t>TASKS</w:t>
      </w:r>
    </w:p>
    <w:p w14:paraId="6218EBE4" w14:textId="182BA08D" w:rsidR="00B75663" w:rsidRPr="00DC1A84" w:rsidRDefault="00A84CC9" w:rsidP="00073C32">
      <w:pPr>
        <w:spacing w:before="120" w:after="120" w:line="278" w:lineRule="auto"/>
        <w:ind w:left="540"/>
        <w:jc w:val="both"/>
        <w:rPr>
          <w:sz w:val="24"/>
          <w:szCs w:val="24"/>
          <w:lang w:val="en-GB"/>
        </w:rPr>
      </w:pPr>
      <w:r w:rsidRPr="00A84CC9">
        <w:rPr>
          <w:sz w:val="24"/>
          <w:szCs w:val="24"/>
        </w:rPr>
        <w:t>With a view to strengthening and enhancing the critical role of the private sector in Vietnam’s economy during the upcoming development phase through 2030, with a vision to 2045, Resolution 68 sets forth eight key task groups, as follows</w:t>
      </w:r>
      <w:r w:rsidR="00141F03" w:rsidRPr="00DC1A84">
        <w:rPr>
          <w:sz w:val="24"/>
          <w:szCs w:val="24"/>
          <w:lang w:val="en-GB"/>
        </w:rPr>
        <w:t xml:space="preserve">: </w:t>
      </w:r>
    </w:p>
    <w:p w14:paraId="728E90AE" w14:textId="258B2CE4" w:rsidR="00B3185C" w:rsidRPr="00145550" w:rsidRDefault="007C5EAF" w:rsidP="00073C32">
      <w:pPr>
        <w:pStyle w:val="ListParagraph"/>
        <w:numPr>
          <w:ilvl w:val="0"/>
          <w:numId w:val="3"/>
        </w:numPr>
        <w:spacing w:before="120" w:after="120" w:line="278" w:lineRule="auto"/>
        <w:ind w:left="900"/>
        <w:jc w:val="both"/>
        <w:rPr>
          <w:sz w:val="24"/>
          <w:szCs w:val="24"/>
          <w:lang w:val="en-GB"/>
        </w:rPr>
      </w:pPr>
      <w:r w:rsidRPr="007C5EAF">
        <w:rPr>
          <w:sz w:val="24"/>
          <w:szCs w:val="24"/>
        </w:rPr>
        <w:lastRenderedPageBreak/>
        <w:t xml:space="preserve">Reforming mindset and ensuring </w:t>
      </w:r>
      <w:bookmarkStart w:id="0" w:name="dieu_2"/>
      <w:r w:rsidR="00A84CC9" w:rsidRPr="00A84CC9">
        <w:rPr>
          <w:sz w:val="24"/>
          <w:szCs w:val="24"/>
        </w:rPr>
        <w:t>unity in perception and action regarding the development of the private sector</w:t>
      </w:r>
    </w:p>
    <w:p w14:paraId="656D0031" w14:textId="17AF9B0D" w:rsidR="005D3AB8" w:rsidRDefault="00A84CC9" w:rsidP="00D36BB3">
      <w:pPr>
        <w:pStyle w:val="ListParagraph"/>
        <w:numPr>
          <w:ilvl w:val="0"/>
          <w:numId w:val="8"/>
        </w:numPr>
        <w:spacing w:before="120" w:after="120" w:line="278" w:lineRule="auto"/>
        <w:ind w:left="1260"/>
        <w:jc w:val="both"/>
        <w:rPr>
          <w:sz w:val="24"/>
          <w:szCs w:val="24"/>
          <w:lang w:val="vi-VN"/>
        </w:rPr>
      </w:pPr>
      <w:r w:rsidRPr="00A84CC9">
        <w:rPr>
          <w:sz w:val="24"/>
          <w:szCs w:val="24"/>
        </w:rPr>
        <w:t>Foster a consistent and unified societal perception of the essential role of the private sector</w:t>
      </w:r>
      <w:r w:rsidR="007C5EAF" w:rsidRPr="007C5EAF">
        <w:rPr>
          <w:sz w:val="24"/>
          <w:szCs w:val="24"/>
        </w:rPr>
        <w:t xml:space="preserve">; </w:t>
      </w:r>
      <w:r w:rsidRPr="00A84CC9">
        <w:rPr>
          <w:sz w:val="24"/>
          <w:szCs w:val="24"/>
        </w:rPr>
        <w:t>accompany, support, facilitate, encourage</w:t>
      </w:r>
      <w:r w:rsidR="007C5EAF" w:rsidRPr="007C5EAF">
        <w:rPr>
          <w:sz w:val="24"/>
          <w:szCs w:val="24"/>
        </w:rPr>
        <w:t xml:space="preserve">, and widely promote communication efforts to enable the private </w:t>
      </w:r>
      <w:r>
        <w:rPr>
          <w:sz w:val="24"/>
          <w:szCs w:val="24"/>
        </w:rPr>
        <w:t>sector</w:t>
      </w:r>
      <w:r w:rsidR="007C5EAF" w:rsidRPr="007C5EAF">
        <w:rPr>
          <w:sz w:val="24"/>
          <w:szCs w:val="24"/>
        </w:rPr>
        <w:t xml:space="preserve"> to grow rapidly and sustainably. Corruption and misconduct that negatively affect businesses and entrepreneurs must be strictly prohibited</w:t>
      </w:r>
      <w:r w:rsidR="00F940E0">
        <w:rPr>
          <w:sz w:val="24"/>
          <w:szCs w:val="24"/>
        </w:rPr>
        <w:t>;</w:t>
      </w:r>
    </w:p>
    <w:p w14:paraId="7F8D3F53" w14:textId="29244884" w:rsidR="00D36BB3" w:rsidRPr="00145550" w:rsidRDefault="007C5EAF" w:rsidP="00145550">
      <w:pPr>
        <w:pStyle w:val="ListParagraph"/>
        <w:numPr>
          <w:ilvl w:val="0"/>
          <w:numId w:val="8"/>
        </w:numPr>
        <w:spacing w:before="120" w:after="120" w:line="278" w:lineRule="auto"/>
        <w:ind w:left="1260"/>
        <w:jc w:val="both"/>
        <w:rPr>
          <w:sz w:val="24"/>
          <w:szCs w:val="24"/>
          <w:lang w:val="vi-VN"/>
        </w:rPr>
      </w:pPr>
      <w:r w:rsidRPr="007C5EAF">
        <w:rPr>
          <w:sz w:val="24"/>
          <w:szCs w:val="24"/>
        </w:rPr>
        <w:t>Foster a spirit and mindset of self-awareness, entrepreneurship, business development, ambition, confidence, bold action, and national pride from within the private sector</w:t>
      </w:r>
      <w:r w:rsidR="00A84CC9">
        <w:rPr>
          <w:sz w:val="24"/>
          <w:szCs w:val="24"/>
        </w:rPr>
        <w:t xml:space="preserve"> itself</w:t>
      </w:r>
      <w:r w:rsidR="004D06C7">
        <w:rPr>
          <w:sz w:val="24"/>
          <w:szCs w:val="24"/>
          <w:lang w:val="vi-VN"/>
        </w:rPr>
        <w:t>.</w:t>
      </w:r>
    </w:p>
    <w:bookmarkEnd w:id="0"/>
    <w:p w14:paraId="086364EF" w14:textId="45179E4B" w:rsidR="00141F03" w:rsidRPr="00DC1A84" w:rsidRDefault="00F940E0" w:rsidP="00073C32">
      <w:pPr>
        <w:pStyle w:val="ListParagraph"/>
        <w:numPr>
          <w:ilvl w:val="0"/>
          <w:numId w:val="3"/>
        </w:numPr>
        <w:spacing w:before="120" w:after="120" w:line="278" w:lineRule="auto"/>
        <w:ind w:left="900"/>
        <w:jc w:val="both"/>
        <w:rPr>
          <w:sz w:val="24"/>
          <w:szCs w:val="24"/>
          <w:lang w:val="en-GB"/>
        </w:rPr>
      </w:pPr>
      <w:r w:rsidRPr="00F940E0">
        <w:rPr>
          <w:sz w:val="24"/>
          <w:szCs w:val="24"/>
        </w:rPr>
        <w:t>Promote institutional and policy reform and improvement</w:t>
      </w:r>
      <w:r w:rsidR="00880F9A" w:rsidRPr="00880F9A">
        <w:rPr>
          <w:sz w:val="24"/>
          <w:szCs w:val="24"/>
        </w:rPr>
        <w:t xml:space="preserve">, and </w:t>
      </w:r>
      <w:r w:rsidRPr="00F940E0">
        <w:rPr>
          <w:sz w:val="24"/>
          <w:szCs w:val="24"/>
        </w:rPr>
        <w:t>ensure business rights</w:t>
      </w:r>
    </w:p>
    <w:p w14:paraId="2888D89E" w14:textId="297F4B1F" w:rsidR="00880F9A" w:rsidRPr="00880F9A" w:rsidRDefault="00880F9A" w:rsidP="00073C32">
      <w:pPr>
        <w:pStyle w:val="ListParagraph"/>
        <w:numPr>
          <w:ilvl w:val="1"/>
          <w:numId w:val="4"/>
        </w:numPr>
        <w:spacing w:before="120" w:after="120" w:line="278" w:lineRule="auto"/>
        <w:ind w:left="1260"/>
        <w:jc w:val="both"/>
        <w:rPr>
          <w:sz w:val="24"/>
          <w:szCs w:val="24"/>
          <w:lang w:val="en-GB"/>
        </w:rPr>
      </w:pPr>
      <w:r w:rsidRPr="00880F9A">
        <w:rPr>
          <w:sz w:val="24"/>
          <w:szCs w:val="24"/>
        </w:rPr>
        <w:t>Complete and improve the qual</w:t>
      </w:r>
      <w:r>
        <w:rPr>
          <w:sz w:val="24"/>
          <w:szCs w:val="24"/>
        </w:rPr>
        <w:t>ity of institution</w:t>
      </w:r>
      <w:r w:rsidR="00F940E0">
        <w:rPr>
          <w:sz w:val="24"/>
          <w:szCs w:val="24"/>
        </w:rPr>
        <w:t>s and</w:t>
      </w:r>
      <w:r>
        <w:rPr>
          <w:sz w:val="24"/>
          <w:szCs w:val="24"/>
        </w:rPr>
        <w:t xml:space="preserve"> policies;</w:t>
      </w:r>
    </w:p>
    <w:p w14:paraId="3089B7AB" w14:textId="4D1B5014" w:rsidR="00880F9A" w:rsidRPr="00880F9A" w:rsidRDefault="00880F9A" w:rsidP="00073C32">
      <w:pPr>
        <w:pStyle w:val="ListParagraph"/>
        <w:numPr>
          <w:ilvl w:val="1"/>
          <w:numId w:val="4"/>
        </w:numPr>
        <w:spacing w:before="120" w:after="120" w:line="278" w:lineRule="auto"/>
        <w:ind w:left="1260"/>
        <w:jc w:val="both"/>
        <w:rPr>
          <w:sz w:val="24"/>
          <w:szCs w:val="24"/>
          <w:lang w:val="en-GB"/>
        </w:rPr>
      </w:pPr>
      <w:r w:rsidRPr="00880F9A">
        <w:rPr>
          <w:sz w:val="24"/>
          <w:szCs w:val="24"/>
        </w:rPr>
        <w:t xml:space="preserve">Effectively ensure and protect </w:t>
      </w:r>
      <w:r w:rsidR="00F940E0" w:rsidRPr="00F940E0">
        <w:rPr>
          <w:sz w:val="24"/>
          <w:szCs w:val="24"/>
        </w:rPr>
        <w:t>the rights to ownership, property, freedom of business, fair competition, and contract enforcement for the private sector</w:t>
      </w:r>
      <w:r>
        <w:rPr>
          <w:sz w:val="24"/>
          <w:szCs w:val="24"/>
        </w:rPr>
        <w:t>;</w:t>
      </w:r>
    </w:p>
    <w:p w14:paraId="7787E0F8" w14:textId="4CC1F5E5" w:rsidR="00141F03" w:rsidRPr="00DC1A84" w:rsidRDefault="00F940E0" w:rsidP="00073C32">
      <w:pPr>
        <w:pStyle w:val="ListParagraph"/>
        <w:numPr>
          <w:ilvl w:val="1"/>
          <w:numId w:val="4"/>
        </w:numPr>
        <w:spacing w:before="120" w:after="120" w:line="278" w:lineRule="auto"/>
        <w:ind w:left="1260"/>
        <w:jc w:val="both"/>
        <w:rPr>
          <w:sz w:val="24"/>
          <w:szCs w:val="24"/>
          <w:lang w:val="en-GB"/>
        </w:rPr>
      </w:pPr>
      <w:r w:rsidRPr="00F940E0">
        <w:rPr>
          <w:sz w:val="24"/>
          <w:szCs w:val="24"/>
        </w:rPr>
        <w:t xml:space="preserve">Adhere to the principle of clearly distinguishing between criminal, administrative, and civil liabilities; and between the liabilities of legal </w:t>
      </w:r>
      <w:r>
        <w:rPr>
          <w:sz w:val="24"/>
          <w:szCs w:val="24"/>
        </w:rPr>
        <w:t>entities</w:t>
      </w:r>
      <w:r w:rsidRPr="00F940E0">
        <w:rPr>
          <w:sz w:val="24"/>
          <w:szCs w:val="24"/>
        </w:rPr>
        <w:t xml:space="preserve"> and those of individuals in the handling of violations</w:t>
      </w:r>
      <w:r w:rsidR="00880F9A" w:rsidRPr="00880F9A">
        <w:rPr>
          <w:sz w:val="24"/>
          <w:szCs w:val="24"/>
        </w:rPr>
        <w:t>.</w:t>
      </w:r>
    </w:p>
    <w:p w14:paraId="3A9D8383" w14:textId="43E8BA2A" w:rsidR="00141F03"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Facilitate private sector access to resources such as land, capital, and high-quality human resources</w:t>
      </w:r>
    </w:p>
    <w:p w14:paraId="1BD95C61" w14:textId="1255749A" w:rsidR="00B3185C" w:rsidRPr="00DC1A84" w:rsidRDefault="00F940E0" w:rsidP="00073C32">
      <w:pPr>
        <w:pStyle w:val="ListParagraph"/>
        <w:numPr>
          <w:ilvl w:val="1"/>
          <w:numId w:val="4"/>
        </w:numPr>
        <w:spacing w:before="120" w:after="120" w:line="278" w:lineRule="auto"/>
        <w:ind w:left="1260"/>
        <w:jc w:val="both"/>
        <w:rPr>
          <w:sz w:val="24"/>
          <w:szCs w:val="24"/>
          <w:lang w:val="en-GB"/>
        </w:rPr>
      </w:pPr>
      <w:r w:rsidRPr="00F940E0">
        <w:rPr>
          <w:sz w:val="24"/>
          <w:szCs w:val="24"/>
        </w:rPr>
        <w:t>Enhance access to land and premises for business and production activities</w:t>
      </w:r>
      <w:r w:rsidR="00B3185C" w:rsidRPr="00DC1A84">
        <w:rPr>
          <w:sz w:val="24"/>
          <w:szCs w:val="24"/>
          <w:lang w:val="en-GB"/>
        </w:rPr>
        <w:t>;</w:t>
      </w:r>
      <w:r w:rsidR="00B3185C" w:rsidRPr="00DC1A84">
        <w:rPr>
          <w:sz w:val="24"/>
          <w:szCs w:val="24"/>
        </w:rPr>
        <w:t xml:space="preserve"> </w:t>
      </w:r>
    </w:p>
    <w:p w14:paraId="4FD19103" w14:textId="330AEC63" w:rsidR="00880F9A" w:rsidRPr="00880F9A" w:rsidRDefault="00F940E0" w:rsidP="00073C32">
      <w:pPr>
        <w:pStyle w:val="ListParagraph"/>
        <w:numPr>
          <w:ilvl w:val="1"/>
          <w:numId w:val="4"/>
        </w:numPr>
        <w:spacing w:before="120" w:after="120" w:line="278" w:lineRule="auto"/>
        <w:ind w:left="1260"/>
        <w:jc w:val="both"/>
        <w:rPr>
          <w:sz w:val="24"/>
          <w:szCs w:val="24"/>
          <w:lang w:val="en-GB"/>
        </w:rPr>
      </w:pPr>
      <w:r w:rsidRPr="00F940E0">
        <w:rPr>
          <w:sz w:val="24"/>
          <w:szCs w:val="24"/>
        </w:rPr>
        <w:t>Diversify and expand access to capital sources;</w:t>
      </w:r>
    </w:p>
    <w:p w14:paraId="32665489" w14:textId="46DC0F93" w:rsidR="00DC1A84" w:rsidRPr="00DC1A84" w:rsidRDefault="00880F9A" w:rsidP="00073C32">
      <w:pPr>
        <w:pStyle w:val="ListParagraph"/>
        <w:numPr>
          <w:ilvl w:val="1"/>
          <w:numId w:val="4"/>
        </w:numPr>
        <w:spacing w:before="120" w:after="120" w:line="278" w:lineRule="auto"/>
        <w:ind w:left="1260"/>
        <w:jc w:val="both"/>
        <w:rPr>
          <w:sz w:val="24"/>
          <w:szCs w:val="24"/>
          <w:lang w:val="en-GB"/>
        </w:rPr>
      </w:pPr>
      <w:r w:rsidRPr="00880F9A">
        <w:rPr>
          <w:sz w:val="24"/>
          <w:szCs w:val="24"/>
        </w:rPr>
        <w:t>Improve the quality of human resources</w:t>
      </w:r>
      <w:r w:rsidR="00F940E0">
        <w:rPr>
          <w:sz w:val="24"/>
          <w:szCs w:val="24"/>
        </w:rPr>
        <w:t>.</w:t>
      </w:r>
    </w:p>
    <w:p w14:paraId="58D02F53" w14:textId="14CDFD2F" w:rsidR="00DC1A84"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Promote science and technology, innovation, digital transformation, green transition, and sustainable development in the private sector</w:t>
      </w:r>
      <w:r w:rsidR="00DC1A84" w:rsidRPr="00DC1A84">
        <w:rPr>
          <w:sz w:val="24"/>
          <w:szCs w:val="24"/>
          <w:lang w:val="en-GB"/>
        </w:rPr>
        <w:t>.</w:t>
      </w:r>
    </w:p>
    <w:p w14:paraId="347FC104" w14:textId="72EE558B" w:rsidR="00DC1A84"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Strengthen connections among private enterprises</w:t>
      </w:r>
      <w:r w:rsidR="00F940E0">
        <w:rPr>
          <w:sz w:val="24"/>
          <w:szCs w:val="24"/>
        </w:rPr>
        <w:t>,</w:t>
      </w:r>
      <w:r w:rsidRPr="00880F9A">
        <w:rPr>
          <w:sz w:val="24"/>
          <w:szCs w:val="24"/>
        </w:rPr>
        <w:t xml:space="preserve"> </w:t>
      </w:r>
      <w:r w:rsidR="00F940E0" w:rsidRPr="00F940E0">
        <w:rPr>
          <w:sz w:val="24"/>
          <w:szCs w:val="24"/>
        </w:rPr>
        <w:t>and between private enterprises and state-owned enterprises and foreign-invested enterprises</w:t>
      </w:r>
      <w:r w:rsidR="00F940E0">
        <w:rPr>
          <w:sz w:val="24"/>
          <w:szCs w:val="24"/>
        </w:rPr>
        <w:t>.</w:t>
      </w:r>
    </w:p>
    <w:p w14:paraId="7282D0D6" w14:textId="769E8BC2" w:rsidR="00DC1A84"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Establish and rapidly develop medium and large-sized enterprises, private corporations with regional and global stature</w:t>
      </w:r>
      <w:r w:rsidR="00DC1A84" w:rsidRPr="00DC1A84">
        <w:rPr>
          <w:sz w:val="24"/>
          <w:szCs w:val="24"/>
          <w:lang w:val="en-GB"/>
        </w:rPr>
        <w:t>.</w:t>
      </w:r>
    </w:p>
    <w:p w14:paraId="5436B6DF" w14:textId="06BFAEA2" w:rsidR="00DC1A84"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Provide substantive</w:t>
      </w:r>
      <w:r>
        <w:rPr>
          <w:sz w:val="24"/>
          <w:szCs w:val="24"/>
        </w:rPr>
        <w:t xml:space="preserve"> and effective support to small</w:t>
      </w:r>
      <w:r w:rsidR="00055C59">
        <w:rPr>
          <w:sz w:val="24"/>
          <w:szCs w:val="24"/>
        </w:rPr>
        <w:t xml:space="preserve">, </w:t>
      </w:r>
      <w:r w:rsidR="00055C59" w:rsidRPr="00055C59">
        <w:rPr>
          <w:sz w:val="24"/>
          <w:szCs w:val="24"/>
        </w:rPr>
        <w:t>micro-sized</w:t>
      </w:r>
      <w:r w:rsidRPr="00880F9A">
        <w:rPr>
          <w:sz w:val="24"/>
          <w:szCs w:val="24"/>
        </w:rPr>
        <w:t xml:space="preserve"> enterprises and household businesses</w:t>
      </w:r>
      <w:r w:rsidR="00DC1A84" w:rsidRPr="00DC1A84">
        <w:rPr>
          <w:sz w:val="24"/>
          <w:szCs w:val="24"/>
          <w:lang w:val="en-GB"/>
        </w:rPr>
        <w:t>.</w:t>
      </w:r>
    </w:p>
    <w:p w14:paraId="63A5D18A" w14:textId="356D76E0" w:rsidR="00DC1A84" w:rsidRPr="00DC1A84" w:rsidRDefault="00880F9A" w:rsidP="00073C32">
      <w:pPr>
        <w:pStyle w:val="ListParagraph"/>
        <w:numPr>
          <w:ilvl w:val="0"/>
          <w:numId w:val="3"/>
        </w:numPr>
        <w:spacing w:before="120" w:after="120" w:line="278" w:lineRule="auto"/>
        <w:ind w:left="900"/>
        <w:jc w:val="both"/>
        <w:rPr>
          <w:sz w:val="24"/>
          <w:szCs w:val="24"/>
          <w:lang w:val="en-GB"/>
        </w:rPr>
      </w:pPr>
      <w:r w:rsidRPr="00880F9A">
        <w:rPr>
          <w:sz w:val="24"/>
          <w:szCs w:val="24"/>
        </w:rPr>
        <w:t>Emphasize business ethics, promote social responsibility and entrepreneurial spirit; create</w:t>
      </w:r>
      <w:r w:rsidR="00055C59">
        <w:rPr>
          <w:sz w:val="24"/>
          <w:szCs w:val="24"/>
        </w:rPr>
        <w:t xml:space="preserve"> </w:t>
      </w:r>
      <w:r w:rsidRPr="00880F9A">
        <w:rPr>
          <w:sz w:val="24"/>
          <w:szCs w:val="24"/>
        </w:rPr>
        <w:t>conditions for entrepreneurs to participate in national governance.</w:t>
      </w:r>
    </w:p>
    <w:p w14:paraId="1D01C73F" w14:textId="78EBC4BF" w:rsidR="0056740C" w:rsidRPr="00DC1A84" w:rsidRDefault="007B7E6B" w:rsidP="00073C32">
      <w:pPr>
        <w:pStyle w:val="ListParagraph"/>
        <w:numPr>
          <w:ilvl w:val="0"/>
          <w:numId w:val="2"/>
        </w:numPr>
        <w:spacing w:before="120" w:after="120" w:line="278" w:lineRule="auto"/>
        <w:ind w:left="540"/>
        <w:jc w:val="both"/>
        <w:rPr>
          <w:b/>
          <w:bCs/>
          <w:sz w:val="24"/>
          <w:szCs w:val="24"/>
          <w:lang w:val="en-GB"/>
        </w:rPr>
      </w:pPr>
      <w:r>
        <w:rPr>
          <w:b/>
          <w:bCs/>
          <w:sz w:val="24"/>
          <w:szCs w:val="24"/>
          <w:lang w:val="vi-VN"/>
        </w:rPr>
        <w:t>SOLUTIONS AND POLICIES</w:t>
      </w:r>
    </w:p>
    <w:p w14:paraId="526BE95D" w14:textId="413CE79A" w:rsidR="007B7E6B" w:rsidRPr="00E6043B" w:rsidRDefault="007B7E6B" w:rsidP="00073C32">
      <w:pPr>
        <w:spacing w:before="120" w:after="120" w:line="278" w:lineRule="auto"/>
        <w:ind w:left="540"/>
        <w:jc w:val="both"/>
        <w:rPr>
          <w:sz w:val="24"/>
          <w:szCs w:val="24"/>
          <w:lang w:val="vi-VN"/>
        </w:rPr>
      </w:pPr>
      <w:r w:rsidRPr="007B7E6B">
        <w:rPr>
          <w:sz w:val="24"/>
          <w:szCs w:val="24"/>
        </w:rPr>
        <w:t xml:space="preserve">The solutions and policies aimed at implementing the above-mentioned tasks are expected to </w:t>
      </w:r>
      <w:r w:rsidR="00055C59" w:rsidRPr="00055C59">
        <w:rPr>
          <w:sz w:val="24"/>
          <w:szCs w:val="24"/>
        </w:rPr>
        <w:t>impact various existing</w:t>
      </w:r>
      <w:r w:rsidR="00055C59">
        <w:rPr>
          <w:sz w:val="24"/>
          <w:szCs w:val="24"/>
        </w:rPr>
        <w:t xml:space="preserve"> </w:t>
      </w:r>
      <w:r w:rsidRPr="007B7E6B">
        <w:rPr>
          <w:sz w:val="24"/>
          <w:szCs w:val="24"/>
        </w:rPr>
        <w:t xml:space="preserve">regulations, especially in areas such as administrative procedures, taxation, land, credit, and </w:t>
      </w:r>
      <w:r w:rsidR="00055C59" w:rsidRPr="00055C59">
        <w:rPr>
          <w:sz w:val="24"/>
          <w:szCs w:val="24"/>
        </w:rPr>
        <w:t>laws governing the business environment</w:t>
      </w:r>
      <w:r w:rsidRPr="007B7E6B">
        <w:rPr>
          <w:sz w:val="24"/>
          <w:szCs w:val="24"/>
        </w:rPr>
        <w:t xml:space="preserve">. The following sections analyze the key groups of solutions and policies </w:t>
      </w:r>
      <w:r w:rsidR="00055C59">
        <w:rPr>
          <w:sz w:val="24"/>
          <w:szCs w:val="24"/>
        </w:rPr>
        <w:t>under</w:t>
      </w:r>
      <w:r w:rsidRPr="007B7E6B">
        <w:rPr>
          <w:sz w:val="24"/>
          <w:szCs w:val="24"/>
        </w:rPr>
        <w:t xml:space="preserve"> Resolution 68 and Resol</w:t>
      </w:r>
      <w:r w:rsidR="00E6043B">
        <w:rPr>
          <w:sz w:val="24"/>
          <w:szCs w:val="24"/>
        </w:rPr>
        <w:t>ution 198</w:t>
      </w:r>
      <w:r w:rsidR="00E6043B">
        <w:rPr>
          <w:sz w:val="24"/>
          <w:szCs w:val="24"/>
          <w:lang w:val="vi-VN"/>
        </w:rPr>
        <w:t>:</w:t>
      </w:r>
    </w:p>
    <w:p w14:paraId="7E71837C" w14:textId="6691B1F9" w:rsidR="003464C2" w:rsidRPr="00DC1A84" w:rsidRDefault="00AD534B" w:rsidP="00073C32">
      <w:pPr>
        <w:pStyle w:val="ListParagraph"/>
        <w:numPr>
          <w:ilvl w:val="0"/>
          <w:numId w:val="5"/>
        </w:numPr>
        <w:spacing w:before="120" w:after="120" w:line="278" w:lineRule="auto"/>
        <w:ind w:left="900"/>
        <w:jc w:val="both"/>
        <w:rPr>
          <w:b/>
          <w:bCs/>
          <w:sz w:val="24"/>
          <w:szCs w:val="24"/>
        </w:rPr>
      </w:pPr>
      <w:r>
        <w:rPr>
          <w:b/>
          <w:bCs/>
          <w:sz w:val="24"/>
          <w:szCs w:val="24"/>
          <w:lang w:val="vi-VN"/>
        </w:rPr>
        <w:lastRenderedPageBreak/>
        <w:t xml:space="preserve">Reducing </w:t>
      </w:r>
      <w:r w:rsidR="00E6043B" w:rsidRPr="00E6043B">
        <w:rPr>
          <w:b/>
          <w:bCs/>
          <w:sz w:val="24"/>
          <w:szCs w:val="24"/>
        </w:rPr>
        <w:t>time and costs for handling administrative procedures</w:t>
      </w:r>
    </w:p>
    <w:p w14:paraId="0C39C5DD" w14:textId="04CCDB86" w:rsidR="00E6043B" w:rsidRPr="00E6043B" w:rsidRDefault="00E6043B" w:rsidP="00073C32">
      <w:pPr>
        <w:pStyle w:val="ListParagraph"/>
        <w:numPr>
          <w:ilvl w:val="1"/>
          <w:numId w:val="4"/>
        </w:numPr>
        <w:spacing w:before="120" w:after="120" w:line="278" w:lineRule="auto"/>
        <w:ind w:left="1260"/>
        <w:jc w:val="both"/>
        <w:rPr>
          <w:rFonts w:eastAsia="Times New Roman"/>
          <w:sz w:val="24"/>
          <w:szCs w:val="24"/>
        </w:rPr>
      </w:pPr>
      <w:r w:rsidRPr="00E6043B">
        <w:rPr>
          <w:sz w:val="24"/>
          <w:szCs w:val="24"/>
        </w:rPr>
        <w:t xml:space="preserve">Improve the legal system, eliminate unnecessary barriers, and create a transparent, </w:t>
      </w:r>
      <w:r w:rsidR="00055C59" w:rsidRPr="00055C59">
        <w:rPr>
          <w:sz w:val="24"/>
          <w:szCs w:val="24"/>
        </w:rPr>
        <w:t>streamlined</w:t>
      </w:r>
      <w:r w:rsidRPr="00E6043B">
        <w:rPr>
          <w:sz w:val="24"/>
          <w:szCs w:val="24"/>
        </w:rPr>
        <w:t>, and l</w:t>
      </w:r>
      <w:r>
        <w:rPr>
          <w:sz w:val="24"/>
          <w:szCs w:val="24"/>
        </w:rPr>
        <w:t>ow-cost business environment.</w:t>
      </w:r>
    </w:p>
    <w:p w14:paraId="72F1608B" w14:textId="3E165CD7" w:rsidR="00E6043B" w:rsidRPr="00E6043B" w:rsidRDefault="00E6043B" w:rsidP="00073C32">
      <w:pPr>
        <w:pStyle w:val="ListParagraph"/>
        <w:numPr>
          <w:ilvl w:val="1"/>
          <w:numId w:val="4"/>
        </w:numPr>
        <w:spacing w:before="120" w:after="120" w:line="278" w:lineRule="auto"/>
        <w:ind w:left="1260"/>
        <w:jc w:val="both"/>
        <w:rPr>
          <w:rFonts w:eastAsia="Times New Roman"/>
          <w:sz w:val="24"/>
          <w:szCs w:val="24"/>
        </w:rPr>
      </w:pPr>
      <w:r w:rsidRPr="00E6043B">
        <w:rPr>
          <w:sz w:val="24"/>
          <w:szCs w:val="24"/>
        </w:rPr>
        <w:t>Promote transparency, digitization, and automation of administrative procedures. By 2025, the</w:t>
      </w:r>
      <w:r w:rsidR="00055C59">
        <w:rPr>
          <w:sz w:val="24"/>
          <w:szCs w:val="24"/>
        </w:rPr>
        <w:t xml:space="preserve"> target</w:t>
      </w:r>
      <w:r w:rsidRPr="00E6043B">
        <w:rPr>
          <w:sz w:val="24"/>
          <w:szCs w:val="24"/>
        </w:rPr>
        <w:t xml:space="preserve"> </w:t>
      </w:r>
      <w:r w:rsidR="00055C59" w:rsidRPr="00055C59">
        <w:rPr>
          <w:sz w:val="24"/>
          <w:szCs w:val="24"/>
        </w:rPr>
        <w:t>is to reduce the processing time of procedures, compliance costs, and business conditions by at least 30%</w:t>
      </w:r>
      <w:r w:rsidR="00055C59">
        <w:rPr>
          <w:sz w:val="24"/>
          <w:szCs w:val="24"/>
        </w:rPr>
        <w:t>.</w:t>
      </w:r>
    </w:p>
    <w:p w14:paraId="73C689B2" w14:textId="6F3B7EC4" w:rsidR="00E6043B" w:rsidRPr="00E6043B" w:rsidRDefault="00055C59" w:rsidP="00073C32">
      <w:pPr>
        <w:pStyle w:val="ListParagraph"/>
        <w:numPr>
          <w:ilvl w:val="1"/>
          <w:numId w:val="4"/>
        </w:numPr>
        <w:spacing w:before="120" w:after="120" w:line="278" w:lineRule="auto"/>
        <w:ind w:left="1260"/>
        <w:jc w:val="both"/>
        <w:rPr>
          <w:rFonts w:eastAsia="Times New Roman"/>
          <w:sz w:val="24"/>
          <w:szCs w:val="24"/>
        </w:rPr>
      </w:pPr>
      <w:r w:rsidRPr="00055C59">
        <w:rPr>
          <w:sz w:val="24"/>
          <w:szCs w:val="24"/>
        </w:rPr>
        <w:t>Expand the provision of online public services regardless of local administrative boundaries</w:t>
      </w:r>
      <w:r w:rsidR="00E6043B" w:rsidRPr="00E6043B">
        <w:rPr>
          <w:sz w:val="24"/>
          <w:szCs w:val="24"/>
        </w:rPr>
        <w:t>.</w:t>
      </w:r>
    </w:p>
    <w:p w14:paraId="739398A1" w14:textId="77777777" w:rsidR="00E6043B" w:rsidRPr="00E6043B" w:rsidRDefault="00E6043B" w:rsidP="00073C32">
      <w:pPr>
        <w:pStyle w:val="ListParagraph"/>
        <w:numPr>
          <w:ilvl w:val="1"/>
          <w:numId w:val="4"/>
        </w:numPr>
        <w:spacing w:before="120" w:after="120" w:line="278" w:lineRule="auto"/>
        <w:ind w:left="1260"/>
        <w:jc w:val="both"/>
        <w:rPr>
          <w:rFonts w:eastAsia="Times New Roman"/>
          <w:sz w:val="24"/>
          <w:szCs w:val="24"/>
        </w:rPr>
      </w:pPr>
      <w:r w:rsidRPr="00E6043B">
        <w:rPr>
          <w:sz w:val="24"/>
          <w:szCs w:val="24"/>
        </w:rPr>
        <w:t>Shift from pre-inspection to post-inspection; only maintain licensing in areas that are truly necessary and consistent with international reg</w:t>
      </w:r>
      <w:r>
        <w:rPr>
          <w:sz w:val="24"/>
          <w:szCs w:val="24"/>
        </w:rPr>
        <w:t>ulations and practices.</w:t>
      </w:r>
    </w:p>
    <w:p w14:paraId="4EEC481B" w14:textId="77E2D129" w:rsidR="00DC1A84" w:rsidRPr="00DC1A84" w:rsidRDefault="00E6043B" w:rsidP="00073C32">
      <w:pPr>
        <w:pStyle w:val="ListParagraph"/>
        <w:numPr>
          <w:ilvl w:val="1"/>
          <w:numId w:val="4"/>
        </w:numPr>
        <w:spacing w:before="120" w:after="120" w:line="278" w:lineRule="auto"/>
        <w:ind w:left="1260"/>
        <w:jc w:val="both"/>
        <w:rPr>
          <w:rFonts w:eastAsia="Times New Roman"/>
          <w:sz w:val="24"/>
          <w:szCs w:val="24"/>
        </w:rPr>
      </w:pPr>
      <w:r w:rsidRPr="00E6043B">
        <w:rPr>
          <w:sz w:val="24"/>
          <w:szCs w:val="24"/>
        </w:rPr>
        <w:t>Amend the Bankruptcy Law to shorten the time required for legal procedures and expand the scope of simplified bankruptcy procedures.</w:t>
      </w:r>
    </w:p>
    <w:p w14:paraId="21B0A7DC" w14:textId="21948A81" w:rsidR="00DC1A84" w:rsidRPr="00DC1A84" w:rsidRDefault="00E6043B" w:rsidP="00073C32">
      <w:pPr>
        <w:pStyle w:val="ListParagraph"/>
        <w:numPr>
          <w:ilvl w:val="0"/>
          <w:numId w:val="5"/>
        </w:numPr>
        <w:spacing w:before="120" w:after="120" w:line="278" w:lineRule="auto"/>
        <w:ind w:left="900"/>
        <w:jc w:val="both"/>
        <w:rPr>
          <w:b/>
          <w:bCs/>
          <w:sz w:val="24"/>
          <w:szCs w:val="24"/>
        </w:rPr>
      </w:pPr>
      <w:r w:rsidRPr="00E6043B">
        <w:rPr>
          <w:b/>
          <w:bCs/>
          <w:sz w:val="24"/>
          <w:szCs w:val="24"/>
        </w:rPr>
        <w:t>Tax incentive policies to support businesses</w:t>
      </w:r>
    </w:p>
    <w:p w14:paraId="7859E1F1" w14:textId="228BFC5E" w:rsidR="003464C2" w:rsidRPr="009013A7" w:rsidRDefault="00E6043B" w:rsidP="00073C32">
      <w:pPr>
        <w:pStyle w:val="ListParagraph"/>
        <w:numPr>
          <w:ilvl w:val="0"/>
          <w:numId w:val="6"/>
        </w:numPr>
        <w:spacing w:before="120" w:after="120" w:line="278" w:lineRule="auto"/>
        <w:ind w:left="900"/>
        <w:jc w:val="both"/>
        <w:rPr>
          <w:b/>
          <w:bCs/>
          <w:sz w:val="24"/>
          <w:szCs w:val="24"/>
        </w:rPr>
      </w:pPr>
      <w:r w:rsidRPr="00E6043B">
        <w:rPr>
          <w:b/>
          <w:bCs/>
          <w:sz w:val="24"/>
          <w:szCs w:val="24"/>
        </w:rPr>
        <w:t>Abolish license fees and exempt corporate income tax for small and medium-sized enterprises (SMEs) in the first 3 years</w:t>
      </w:r>
    </w:p>
    <w:p w14:paraId="2210FFB1" w14:textId="77777777" w:rsidR="00E6043B" w:rsidRDefault="00E6043B" w:rsidP="00073C32">
      <w:pPr>
        <w:pStyle w:val="ListParagraph"/>
        <w:numPr>
          <w:ilvl w:val="0"/>
          <w:numId w:val="4"/>
        </w:numPr>
        <w:spacing w:before="120" w:after="120" w:line="278" w:lineRule="auto"/>
        <w:jc w:val="both"/>
        <w:rPr>
          <w:sz w:val="24"/>
          <w:szCs w:val="24"/>
        </w:rPr>
      </w:pPr>
      <w:r w:rsidRPr="00E6043B">
        <w:rPr>
          <w:sz w:val="24"/>
          <w:szCs w:val="24"/>
        </w:rPr>
        <w:t xml:space="preserve">Abolish license fees; exempt corporate income tax for small and medium-sized enterprises during the first </w:t>
      </w:r>
      <w:r>
        <w:rPr>
          <w:sz w:val="24"/>
          <w:szCs w:val="24"/>
        </w:rPr>
        <w:t>three years of establishment.</w:t>
      </w:r>
    </w:p>
    <w:p w14:paraId="2B3DE1DF" w14:textId="56385A59" w:rsidR="003464C2" w:rsidRPr="00DC1A84" w:rsidRDefault="00E6043B" w:rsidP="00073C32">
      <w:pPr>
        <w:pStyle w:val="ListParagraph"/>
        <w:numPr>
          <w:ilvl w:val="0"/>
          <w:numId w:val="4"/>
        </w:numPr>
        <w:spacing w:before="120" w:after="120" w:line="278" w:lineRule="auto"/>
        <w:jc w:val="both"/>
        <w:rPr>
          <w:sz w:val="24"/>
          <w:szCs w:val="24"/>
        </w:rPr>
      </w:pPr>
      <w:r w:rsidRPr="00E6043B">
        <w:rPr>
          <w:sz w:val="24"/>
          <w:szCs w:val="24"/>
        </w:rPr>
        <w:t>Allocate sufficient resources from the central and local budgets for enterprise support programs and policies, combined with mobilizing resources from investment funds of enterprises, business associations, industry groups, research institutes, universities, etc.</w:t>
      </w:r>
    </w:p>
    <w:p w14:paraId="50E3D8CE" w14:textId="1A872952" w:rsidR="003464C2" w:rsidRPr="00DC1A84" w:rsidRDefault="00E6043B" w:rsidP="00073C32">
      <w:pPr>
        <w:pStyle w:val="ListParagraph"/>
        <w:numPr>
          <w:ilvl w:val="0"/>
          <w:numId w:val="6"/>
        </w:numPr>
        <w:spacing w:before="120" w:after="120" w:line="278" w:lineRule="auto"/>
        <w:ind w:left="900"/>
        <w:jc w:val="both"/>
        <w:rPr>
          <w:b/>
          <w:bCs/>
          <w:sz w:val="24"/>
          <w:szCs w:val="24"/>
          <w:lang w:val="en-GB"/>
        </w:rPr>
      </w:pPr>
      <w:r w:rsidRPr="00E6043B">
        <w:rPr>
          <w:b/>
          <w:bCs/>
          <w:sz w:val="24"/>
          <w:szCs w:val="24"/>
        </w:rPr>
        <w:t>Tax exemption and reduction</w:t>
      </w:r>
      <w:r w:rsidR="00D414D4">
        <w:rPr>
          <w:b/>
          <w:bCs/>
          <w:sz w:val="24"/>
          <w:szCs w:val="24"/>
        </w:rPr>
        <w:t xml:space="preserve"> </w:t>
      </w:r>
      <w:r w:rsidRPr="00E6043B">
        <w:rPr>
          <w:b/>
          <w:bCs/>
          <w:sz w:val="24"/>
          <w:szCs w:val="24"/>
        </w:rPr>
        <w:t>for innovative, digitally transforming enterprises</w:t>
      </w:r>
    </w:p>
    <w:p w14:paraId="34B06B9E" w14:textId="42F8C46A" w:rsidR="00E6043B" w:rsidRPr="00E6043B" w:rsidRDefault="00D414D4" w:rsidP="00E6043B">
      <w:pPr>
        <w:pStyle w:val="ListParagraph"/>
        <w:numPr>
          <w:ilvl w:val="0"/>
          <w:numId w:val="4"/>
        </w:numPr>
        <w:spacing w:before="120" w:after="120" w:line="278" w:lineRule="auto"/>
        <w:jc w:val="both"/>
        <w:rPr>
          <w:sz w:val="24"/>
          <w:szCs w:val="24"/>
        </w:rPr>
      </w:pPr>
      <w:r w:rsidRPr="00D414D4">
        <w:rPr>
          <w:sz w:val="24"/>
          <w:szCs w:val="24"/>
        </w:rPr>
        <w:t>Allow enterprises to include, for the purpose of determining taxable income, 200% of actual expenditures incurred for research and development activities</w:t>
      </w:r>
      <w:r w:rsidR="00E6043B" w:rsidRPr="00E6043B">
        <w:rPr>
          <w:sz w:val="24"/>
          <w:szCs w:val="24"/>
        </w:rPr>
        <w:t>.</w:t>
      </w:r>
    </w:p>
    <w:p w14:paraId="6F1D53CD" w14:textId="34FB399A" w:rsidR="00E6043B" w:rsidRPr="00E6043B" w:rsidRDefault="00D414D4" w:rsidP="00E6043B">
      <w:pPr>
        <w:pStyle w:val="ListParagraph"/>
        <w:numPr>
          <w:ilvl w:val="0"/>
          <w:numId w:val="4"/>
        </w:numPr>
        <w:spacing w:before="120" w:after="120" w:line="278" w:lineRule="auto"/>
        <w:jc w:val="both"/>
        <w:rPr>
          <w:sz w:val="24"/>
          <w:szCs w:val="24"/>
        </w:rPr>
      </w:pPr>
      <w:r w:rsidRPr="00D414D4">
        <w:rPr>
          <w:sz w:val="24"/>
          <w:szCs w:val="24"/>
        </w:rPr>
        <w:t>Introduce support policies for investment expenses related to procurement of machinery, technological innovation, digital and green transformation, sustainable and circular business models through mechanisms such as corporate income tax deductions or funding via designated funds</w:t>
      </w:r>
      <w:r w:rsidR="00E6043B" w:rsidRPr="00E6043B">
        <w:rPr>
          <w:sz w:val="24"/>
          <w:szCs w:val="24"/>
        </w:rPr>
        <w:t>.</w:t>
      </w:r>
    </w:p>
    <w:p w14:paraId="5324E3A5" w14:textId="649ADB9B" w:rsidR="00E6043B" w:rsidRPr="00E6043B" w:rsidRDefault="00E6043B" w:rsidP="00E6043B">
      <w:pPr>
        <w:pStyle w:val="ListParagraph"/>
        <w:numPr>
          <w:ilvl w:val="0"/>
          <w:numId w:val="4"/>
        </w:numPr>
        <w:spacing w:before="120" w:after="120" w:line="278" w:lineRule="auto"/>
        <w:jc w:val="both"/>
        <w:rPr>
          <w:sz w:val="24"/>
          <w:szCs w:val="24"/>
        </w:rPr>
      </w:pPr>
      <w:r w:rsidRPr="00E6043B">
        <w:rPr>
          <w:sz w:val="24"/>
          <w:szCs w:val="24"/>
        </w:rPr>
        <w:t xml:space="preserve">Allow enterprises to allocate up to 20% of taxable income to establish funds for science, technology, innovation, digital transformation, and research </w:t>
      </w:r>
      <w:r w:rsidR="00D414D4">
        <w:rPr>
          <w:sz w:val="24"/>
          <w:szCs w:val="24"/>
        </w:rPr>
        <w:t>and</w:t>
      </w:r>
      <w:r w:rsidRPr="00E6043B">
        <w:rPr>
          <w:sz w:val="24"/>
          <w:szCs w:val="24"/>
        </w:rPr>
        <w:t xml:space="preserve"> development.</w:t>
      </w:r>
    </w:p>
    <w:p w14:paraId="493E1AAA" w14:textId="1E71B54F" w:rsidR="00E6043B" w:rsidRPr="00E6043B" w:rsidRDefault="00E6043B" w:rsidP="00E6043B">
      <w:pPr>
        <w:pStyle w:val="ListParagraph"/>
        <w:numPr>
          <w:ilvl w:val="0"/>
          <w:numId w:val="4"/>
        </w:numPr>
        <w:spacing w:before="120" w:after="120" w:line="278" w:lineRule="auto"/>
        <w:jc w:val="both"/>
        <w:rPr>
          <w:sz w:val="24"/>
          <w:szCs w:val="24"/>
        </w:rPr>
      </w:pPr>
      <w:r w:rsidRPr="00E6043B">
        <w:rPr>
          <w:sz w:val="24"/>
          <w:szCs w:val="24"/>
        </w:rPr>
        <w:t>Implement tax exemption or reduction policies on corporate income tax for innovative startups, venture capital fund management companies, and intermediary organizations supporting startups and innovation, effective from the time they become liable for corporate income tax.</w:t>
      </w:r>
    </w:p>
    <w:p w14:paraId="6E91D0E9" w14:textId="20AB1BD8" w:rsidR="00E6043B" w:rsidRPr="00E6043B" w:rsidRDefault="00E6043B" w:rsidP="00E6043B">
      <w:pPr>
        <w:pStyle w:val="ListParagraph"/>
        <w:numPr>
          <w:ilvl w:val="0"/>
          <w:numId w:val="4"/>
        </w:numPr>
        <w:spacing w:before="120" w:after="120" w:line="278" w:lineRule="auto"/>
        <w:jc w:val="both"/>
        <w:rPr>
          <w:sz w:val="24"/>
          <w:szCs w:val="24"/>
        </w:rPr>
      </w:pPr>
      <w:r w:rsidRPr="00E6043B">
        <w:rPr>
          <w:sz w:val="24"/>
          <w:szCs w:val="24"/>
        </w:rPr>
        <w:lastRenderedPageBreak/>
        <w:t>Exempt individuals and organizations from personal and corporate income tax on income generated from the transfer of capital contributions or the right to contribute capital to innovative startups.</w:t>
      </w:r>
    </w:p>
    <w:p w14:paraId="683B52D2" w14:textId="2DAF3BD5" w:rsidR="003464C2" w:rsidRPr="00DC1A84" w:rsidRDefault="00E6043B" w:rsidP="00E6043B">
      <w:pPr>
        <w:pStyle w:val="ListParagraph"/>
        <w:numPr>
          <w:ilvl w:val="0"/>
          <w:numId w:val="4"/>
        </w:numPr>
        <w:spacing w:before="120" w:after="120" w:line="278" w:lineRule="auto"/>
        <w:jc w:val="both"/>
        <w:rPr>
          <w:sz w:val="24"/>
          <w:szCs w:val="24"/>
          <w:lang w:val="en-GB"/>
        </w:rPr>
      </w:pPr>
      <w:r w:rsidRPr="00E6043B">
        <w:rPr>
          <w:sz w:val="24"/>
          <w:szCs w:val="24"/>
        </w:rPr>
        <w:t>Provide personal income tax reductions or exemptions for experts and scientists working at innovative startups, R&amp;D centers, innovation hubs, and intermediary organizations supporting innovation and startups.</w:t>
      </w:r>
      <w:r w:rsidR="003464C2" w:rsidRPr="00DC1A84">
        <w:rPr>
          <w:sz w:val="24"/>
          <w:szCs w:val="24"/>
        </w:rPr>
        <w:t>.</w:t>
      </w:r>
    </w:p>
    <w:p w14:paraId="1CA49D1C" w14:textId="4CCD19B1" w:rsidR="006F7AF6" w:rsidRPr="00DC1A84" w:rsidRDefault="003C1388" w:rsidP="00073C32">
      <w:pPr>
        <w:pStyle w:val="ListParagraph"/>
        <w:numPr>
          <w:ilvl w:val="0"/>
          <w:numId w:val="6"/>
        </w:numPr>
        <w:spacing w:before="120" w:after="120" w:line="278" w:lineRule="auto"/>
        <w:ind w:left="900"/>
        <w:jc w:val="both"/>
        <w:rPr>
          <w:b/>
          <w:bCs/>
          <w:sz w:val="24"/>
          <w:szCs w:val="24"/>
        </w:rPr>
      </w:pPr>
      <w:r w:rsidRPr="003C1388">
        <w:rPr>
          <w:b/>
          <w:bCs/>
          <w:sz w:val="24"/>
          <w:szCs w:val="24"/>
        </w:rPr>
        <w:t xml:space="preserve">Eliminate </w:t>
      </w:r>
      <w:r>
        <w:rPr>
          <w:b/>
          <w:bCs/>
          <w:sz w:val="24"/>
          <w:szCs w:val="24"/>
          <w:lang w:val="vi-VN"/>
        </w:rPr>
        <w:t>poll</w:t>
      </w:r>
      <w:r w:rsidRPr="003C1388">
        <w:rPr>
          <w:b/>
          <w:bCs/>
          <w:sz w:val="24"/>
          <w:szCs w:val="24"/>
        </w:rPr>
        <w:t xml:space="preserve"> tax for household businesses and promote their transformation into enterprises</w:t>
      </w:r>
    </w:p>
    <w:p w14:paraId="03D584B2" w14:textId="5C770E96" w:rsidR="003C1388" w:rsidRPr="003C1388" w:rsidRDefault="003C1388" w:rsidP="003C1388">
      <w:pPr>
        <w:pStyle w:val="ListParagraph"/>
        <w:numPr>
          <w:ilvl w:val="0"/>
          <w:numId w:val="4"/>
        </w:numPr>
        <w:spacing w:before="120" w:after="120" w:line="278" w:lineRule="auto"/>
        <w:jc w:val="both"/>
        <w:rPr>
          <w:sz w:val="24"/>
          <w:szCs w:val="24"/>
        </w:rPr>
      </w:pPr>
      <w:r>
        <w:rPr>
          <w:sz w:val="24"/>
          <w:szCs w:val="24"/>
        </w:rPr>
        <w:t>Eliminate poll</w:t>
      </w:r>
      <w:r w:rsidRPr="003C1388">
        <w:rPr>
          <w:sz w:val="24"/>
          <w:szCs w:val="24"/>
        </w:rPr>
        <w:t xml:space="preserve"> tax for household businesses no later than 2026.</w:t>
      </w:r>
    </w:p>
    <w:p w14:paraId="315059E9" w14:textId="7AC21ED7" w:rsidR="003C1388" w:rsidRPr="003C1388" w:rsidRDefault="003C1388" w:rsidP="003C1388">
      <w:pPr>
        <w:pStyle w:val="ListParagraph"/>
        <w:numPr>
          <w:ilvl w:val="0"/>
          <w:numId w:val="4"/>
        </w:numPr>
        <w:spacing w:before="120" w:after="120" w:line="278" w:lineRule="auto"/>
        <w:jc w:val="both"/>
        <w:rPr>
          <w:sz w:val="24"/>
          <w:szCs w:val="24"/>
        </w:rPr>
      </w:pPr>
      <w:r w:rsidRPr="003C1388">
        <w:rPr>
          <w:sz w:val="24"/>
          <w:szCs w:val="24"/>
        </w:rPr>
        <w:t>Digitize, enhance transparency, and simplify the accounting, tax, and insurance systems to encourage household businesses to transform into enterprises.</w:t>
      </w:r>
    </w:p>
    <w:p w14:paraId="0DB20C4A" w14:textId="647B897D" w:rsidR="006F7AF6" w:rsidRPr="00DC1A84" w:rsidRDefault="003C1388" w:rsidP="003C1388">
      <w:pPr>
        <w:pStyle w:val="ListParagraph"/>
        <w:numPr>
          <w:ilvl w:val="0"/>
          <w:numId w:val="4"/>
        </w:numPr>
        <w:spacing w:before="120" w:after="120" w:line="278" w:lineRule="auto"/>
        <w:jc w:val="both"/>
        <w:rPr>
          <w:sz w:val="24"/>
          <w:szCs w:val="24"/>
        </w:rPr>
      </w:pPr>
      <w:r w:rsidRPr="003C1388">
        <w:rPr>
          <w:sz w:val="24"/>
          <w:szCs w:val="24"/>
        </w:rPr>
        <w:t>Provide free access to digital platforms, shared accounting software, legal advisory services, training in business administration, accounting, taxation, HR, and legal affairs for small, micro enterprises, household businesses, and individual entrepreneurs.</w:t>
      </w:r>
      <w:r w:rsidR="006F7AF6" w:rsidRPr="006F7AF6">
        <w:rPr>
          <w:sz w:val="24"/>
          <w:szCs w:val="24"/>
        </w:rPr>
        <w:t>.</w:t>
      </w:r>
    </w:p>
    <w:p w14:paraId="0EFF93BF" w14:textId="468D67AE" w:rsidR="006F7AF6" w:rsidRPr="006F7AF6" w:rsidRDefault="003C1388" w:rsidP="00073C32">
      <w:pPr>
        <w:pStyle w:val="ListParagraph"/>
        <w:numPr>
          <w:ilvl w:val="0"/>
          <w:numId w:val="6"/>
        </w:numPr>
        <w:spacing w:before="120" w:after="120" w:line="278" w:lineRule="auto"/>
        <w:ind w:left="900"/>
        <w:jc w:val="both"/>
        <w:rPr>
          <w:sz w:val="24"/>
          <w:szCs w:val="24"/>
        </w:rPr>
      </w:pPr>
      <w:r w:rsidRPr="003C1388">
        <w:rPr>
          <w:b/>
          <w:bCs/>
          <w:sz w:val="24"/>
          <w:szCs w:val="24"/>
        </w:rPr>
        <w:t>Include training costs in deductible expenses for tax calculation</w:t>
      </w:r>
    </w:p>
    <w:p w14:paraId="15609FCC" w14:textId="2EEC27A5" w:rsidR="003C1388" w:rsidRPr="003C1388" w:rsidRDefault="003C1388" w:rsidP="003C1388">
      <w:pPr>
        <w:pStyle w:val="ListParagraph"/>
        <w:numPr>
          <w:ilvl w:val="0"/>
          <w:numId w:val="4"/>
        </w:numPr>
        <w:spacing w:before="120" w:after="120" w:line="278" w:lineRule="auto"/>
        <w:jc w:val="both"/>
        <w:rPr>
          <w:sz w:val="24"/>
          <w:szCs w:val="24"/>
        </w:rPr>
      </w:pPr>
      <w:r w:rsidRPr="003C1388">
        <w:rPr>
          <w:sz w:val="24"/>
          <w:szCs w:val="24"/>
        </w:rPr>
        <w:t>Training and retraining expenses for enterprise personnel are deductible when calculating corporate taxable income.</w:t>
      </w:r>
    </w:p>
    <w:p w14:paraId="7151FBA6" w14:textId="0D026596" w:rsidR="003464C2" w:rsidRPr="00DC1A84" w:rsidRDefault="003C1388" w:rsidP="003C1388">
      <w:pPr>
        <w:pStyle w:val="ListParagraph"/>
        <w:numPr>
          <w:ilvl w:val="0"/>
          <w:numId w:val="4"/>
        </w:numPr>
        <w:spacing w:before="120" w:after="120" w:line="278" w:lineRule="auto"/>
        <w:jc w:val="both"/>
        <w:rPr>
          <w:sz w:val="24"/>
          <w:szCs w:val="24"/>
          <w:lang w:val="en-GB"/>
        </w:rPr>
      </w:pPr>
      <w:r w:rsidRPr="003C1388">
        <w:rPr>
          <w:sz w:val="24"/>
          <w:szCs w:val="24"/>
        </w:rPr>
        <w:t>Training and retraining expenses incurred by large enterprises for SMEs participating in supply chains are deductible when calculating corporate taxable income.</w:t>
      </w:r>
    </w:p>
    <w:p w14:paraId="3BE0C2A2" w14:textId="0B9CC3D2" w:rsidR="006F7AF6" w:rsidRPr="00DC1A84" w:rsidRDefault="00540092" w:rsidP="00073C32">
      <w:pPr>
        <w:pStyle w:val="ListParagraph"/>
        <w:numPr>
          <w:ilvl w:val="0"/>
          <w:numId w:val="5"/>
        </w:numPr>
        <w:spacing w:before="120" w:after="120" w:line="278" w:lineRule="auto"/>
        <w:ind w:left="900"/>
        <w:jc w:val="both"/>
        <w:rPr>
          <w:b/>
          <w:bCs/>
          <w:sz w:val="24"/>
          <w:szCs w:val="24"/>
        </w:rPr>
      </w:pPr>
      <w:r w:rsidRPr="00540092">
        <w:rPr>
          <w:b/>
          <w:bCs/>
          <w:sz w:val="24"/>
          <w:szCs w:val="24"/>
        </w:rPr>
        <w:t>Reducing land rental fees in industrial zones for high-tech enterprises, small and medium-sized enterprises, and innovative startups</w:t>
      </w:r>
    </w:p>
    <w:p w14:paraId="4EF3CF6D" w14:textId="77777777" w:rsidR="00540092" w:rsidRPr="00540092"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Allow local authorities to use budget resources to support infrastructure investors in industrial parks, industrial clusters, and technology incubators, provided that a portion of land (at least 20 ha/zone or 5% of the total invested land area) is allocated for lease to high-tech enterprises, S</w:t>
      </w:r>
      <w:r>
        <w:rPr>
          <w:sz w:val="24"/>
          <w:szCs w:val="24"/>
        </w:rPr>
        <w:t>MEs, and innovative startups.</w:t>
      </w:r>
    </w:p>
    <w:p w14:paraId="386512CB" w14:textId="77777777" w:rsidR="00540092" w:rsidRPr="00540092"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Reduce land sublease fees by at least 30% for the above-mentioned entities during the first 5 years. The reduced land rent shall be refunded to infrastructure investors through deductions from the land ren</w:t>
      </w:r>
      <w:r>
        <w:rPr>
          <w:sz w:val="24"/>
          <w:szCs w:val="24"/>
        </w:rPr>
        <w:t>tal payable by the investors.</w:t>
      </w:r>
    </w:p>
    <w:p w14:paraId="5CE78635" w14:textId="2FFFE0FE" w:rsidR="006F7AF6" w:rsidRPr="00DC1A84"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Implement policies to support clean land infrastructure, electricity, water, transportation, telecommunications, and administrative procedures for high-tech enterprises, SMEs, supporting industry enterprises, and innovative startups.</w:t>
      </w:r>
    </w:p>
    <w:p w14:paraId="11B2C355" w14:textId="2193136E" w:rsidR="006F7AF6" w:rsidRPr="00DC1A84" w:rsidRDefault="00540092" w:rsidP="00073C32">
      <w:pPr>
        <w:pStyle w:val="ListParagraph"/>
        <w:numPr>
          <w:ilvl w:val="0"/>
          <w:numId w:val="5"/>
        </w:numPr>
        <w:spacing w:before="120" w:after="120" w:line="278" w:lineRule="auto"/>
        <w:ind w:left="900"/>
        <w:jc w:val="both"/>
        <w:rPr>
          <w:sz w:val="24"/>
          <w:szCs w:val="24"/>
          <w:lang w:val="en-GB"/>
        </w:rPr>
      </w:pPr>
      <w:r w:rsidRPr="00540092">
        <w:rPr>
          <w:b/>
          <w:bCs/>
          <w:sz w:val="24"/>
          <w:szCs w:val="24"/>
        </w:rPr>
        <w:t xml:space="preserve">Diversifying capital sources for the private </w:t>
      </w:r>
      <w:r>
        <w:rPr>
          <w:b/>
          <w:bCs/>
          <w:sz w:val="24"/>
          <w:szCs w:val="24"/>
          <w:lang w:val="vi-VN"/>
        </w:rPr>
        <w:t>economy sector</w:t>
      </w:r>
    </w:p>
    <w:p w14:paraId="69CC6359" w14:textId="77777777" w:rsidR="00540092" w:rsidRPr="00540092"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Introduce policies to prioritize a portion of commercial credit to be reserved for private enterprises, especially SMEs, supporting industry enterprises, and innovative startups to invest in machinery, equipment, new technologies, green transformation, digital transformation, export credit, and supply chain c</w:t>
      </w:r>
      <w:r>
        <w:rPr>
          <w:sz w:val="24"/>
          <w:szCs w:val="24"/>
        </w:rPr>
        <w:t>redit.</w:t>
      </w:r>
    </w:p>
    <w:p w14:paraId="11735702" w14:textId="77777777" w:rsidR="00540092" w:rsidRPr="00540092"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lastRenderedPageBreak/>
        <w:t>Promote the development of green credit; the State should provide interest rate support mechanisms and encourage credit institutions to reduce interest rates for private enterprises implementing green, circular projects and applying ESG (Environmental, Socia</w:t>
      </w:r>
      <w:r>
        <w:rPr>
          <w:sz w:val="24"/>
          <w:szCs w:val="24"/>
        </w:rPr>
        <w:t>l, and Governance) standards.</w:t>
      </w:r>
    </w:p>
    <w:p w14:paraId="1B740936" w14:textId="06673E47" w:rsidR="00711101" w:rsidRPr="00DC1A84"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Upgrade and restructure the stock market, develop the insurance market, and complete regulations on corporate bonds to enhance quality and expand stable, low-cost capital mobilization channels for the private sector. Research and develop a legal framework for securitizing debt assets.</w:t>
      </w:r>
    </w:p>
    <w:p w14:paraId="1C8F22D6" w14:textId="6594776B" w:rsidR="006F7AF6" w:rsidRPr="00DC1A84" w:rsidRDefault="00540092" w:rsidP="00073C32">
      <w:pPr>
        <w:pStyle w:val="ListParagraph"/>
        <w:numPr>
          <w:ilvl w:val="0"/>
          <w:numId w:val="5"/>
        </w:numPr>
        <w:spacing w:before="120" w:after="120" w:line="278" w:lineRule="auto"/>
        <w:ind w:left="900"/>
        <w:jc w:val="both"/>
        <w:rPr>
          <w:sz w:val="24"/>
          <w:szCs w:val="24"/>
          <w:lang w:val="en-GB"/>
        </w:rPr>
      </w:pPr>
      <w:r w:rsidRPr="00540092">
        <w:rPr>
          <w:b/>
          <w:bCs/>
          <w:sz w:val="24"/>
          <w:szCs w:val="24"/>
        </w:rPr>
        <w:t>Improving the legal framework for new economic models</w:t>
      </w:r>
    </w:p>
    <w:p w14:paraId="0EE83E35" w14:textId="77777777" w:rsidR="00540092" w:rsidRPr="00540092" w:rsidRDefault="00540092" w:rsidP="00073C32">
      <w:pPr>
        <w:pStyle w:val="ListParagraph"/>
        <w:numPr>
          <w:ilvl w:val="1"/>
          <w:numId w:val="4"/>
        </w:numPr>
        <w:spacing w:before="120" w:after="120" w:line="278" w:lineRule="auto"/>
        <w:ind w:left="1260"/>
        <w:jc w:val="both"/>
        <w:rPr>
          <w:sz w:val="24"/>
          <w:szCs w:val="24"/>
          <w:lang w:val="en-GB"/>
        </w:rPr>
      </w:pPr>
      <w:r w:rsidRPr="00540092">
        <w:rPr>
          <w:sz w:val="24"/>
          <w:szCs w:val="24"/>
        </w:rPr>
        <w:t>Complete the legal framework for new economic models, technology-based and digital platform-based businesses, especially in areas such as fintech, artificial intelligence, virtual assets, cryptocurrencies, toke</w:t>
      </w:r>
      <w:r>
        <w:rPr>
          <w:sz w:val="24"/>
          <w:szCs w:val="24"/>
        </w:rPr>
        <w:t>nized assets, and e-commerce.</w:t>
      </w:r>
    </w:p>
    <w:p w14:paraId="3B0E7A7B" w14:textId="2103203E" w:rsidR="00296532" w:rsidRPr="00296532" w:rsidRDefault="00540092" w:rsidP="00296532">
      <w:pPr>
        <w:pStyle w:val="ListParagraph"/>
        <w:numPr>
          <w:ilvl w:val="1"/>
          <w:numId w:val="4"/>
        </w:numPr>
        <w:spacing w:before="120" w:after="120" w:line="278" w:lineRule="auto"/>
        <w:ind w:left="1260"/>
        <w:jc w:val="both"/>
        <w:rPr>
          <w:sz w:val="24"/>
          <w:szCs w:val="24"/>
          <w:lang w:val="en-GB"/>
        </w:rPr>
      </w:pPr>
      <w:r w:rsidRPr="00540092">
        <w:rPr>
          <w:sz w:val="24"/>
          <w:szCs w:val="24"/>
        </w:rPr>
        <w:t>Introduce pilot regulatory mechanisms for new industries and sectors based on post-inspection, consistent with international practices. Improve laws and policies on data and data governance to facilitate business connectivity, data sharing and utilization, while ensuring safety and security.</w:t>
      </w:r>
    </w:p>
    <w:p w14:paraId="457330CE" w14:textId="59390EEA" w:rsidR="0056740C" w:rsidRPr="004B4B06" w:rsidRDefault="00296532" w:rsidP="00073C32">
      <w:pPr>
        <w:pStyle w:val="ListParagraph"/>
        <w:numPr>
          <w:ilvl w:val="0"/>
          <w:numId w:val="5"/>
        </w:numPr>
        <w:spacing w:before="120" w:after="120" w:line="278" w:lineRule="auto"/>
        <w:ind w:left="900"/>
        <w:jc w:val="both"/>
        <w:rPr>
          <w:b/>
          <w:bCs/>
          <w:sz w:val="24"/>
          <w:szCs w:val="24"/>
          <w:lang w:val="en-GB"/>
        </w:rPr>
      </w:pPr>
      <w:r w:rsidRPr="00296532">
        <w:rPr>
          <w:b/>
          <w:bCs/>
          <w:sz w:val="24"/>
          <w:szCs w:val="24"/>
        </w:rPr>
        <w:t>Ensuring property rights, freedom of business, ownership rights, fair competition, and contract enforcement for the private sector</w:t>
      </w:r>
    </w:p>
    <w:p w14:paraId="3CDDCEC9" w14:textId="0A144557" w:rsidR="00296532" w:rsidRPr="00296532" w:rsidRDefault="00296532" w:rsidP="00073C32">
      <w:pPr>
        <w:pStyle w:val="ListParagraph"/>
        <w:numPr>
          <w:ilvl w:val="1"/>
          <w:numId w:val="4"/>
        </w:numPr>
        <w:spacing w:before="120" w:after="120" w:line="278" w:lineRule="auto"/>
        <w:ind w:left="1260"/>
        <w:jc w:val="both"/>
        <w:rPr>
          <w:sz w:val="24"/>
          <w:szCs w:val="24"/>
          <w:lang w:val="en-GB"/>
        </w:rPr>
      </w:pPr>
      <w:r w:rsidRPr="00296532">
        <w:rPr>
          <w:sz w:val="24"/>
          <w:szCs w:val="24"/>
        </w:rPr>
        <w:t xml:space="preserve">Improve laws on contract enforcement and commercial dispute resolution; shorten </w:t>
      </w:r>
      <w:r>
        <w:rPr>
          <w:sz w:val="24"/>
          <w:szCs w:val="24"/>
        </w:rPr>
        <w:t>the time to resolve disputes.</w:t>
      </w:r>
    </w:p>
    <w:p w14:paraId="304EA4F8" w14:textId="77777777" w:rsidR="00996024" w:rsidRPr="00996024" w:rsidRDefault="00296532" w:rsidP="00073C32">
      <w:pPr>
        <w:pStyle w:val="ListParagraph"/>
        <w:numPr>
          <w:ilvl w:val="1"/>
          <w:numId w:val="4"/>
        </w:numPr>
        <w:spacing w:before="120" w:after="120" w:line="278" w:lineRule="auto"/>
        <w:ind w:left="1260"/>
        <w:jc w:val="both"/>
        <w:rPr>
          <w:sz w:val="24"/>
          <w:szCs w:val="24"/>
          <w:lang w:val="en-GB"/>
        </w:rPr>
      </w:pPr>
      <w:r w:rsidRPr="00296532">
        <w:rPr>
          <w:sz w:val="24"/>
          <w:szCs w:val="24"/>
        </w:rPr>
        <w:t>Review and supplement regulations on the protection of property rights, intellectual property, and intangible assets; support the valuation and registration of intellectual property rights both dome</w:t>
      </w:r>
      <w:r w:rsidR="00996024">
        <w:rPr>
          <w:sz w:val="24"/>
          <w:szCs w:val="24"/>
        </w:rPr>
        <w:t>stically and internationally.</w:t>
      </w:r>
    </w:p>
    <w:p w14:paraId="02577A0C" w14:textId="7EA6EB7A" w:rsidR="00996024" w:rsidRPr="00996024" w:rsidRDefault="009C3C2E" w:rsidP="00073C32">
      <w:pPr>
        <w:pStyle w:val="ListParagraph"/>
        <w:numPr>
          <w:ilvl w:val="1"/>
          <w:numId w:val="4"/>
        </w:numPr>
        <w:spacing w:before="120" w:after="120" w:line="278" w:lineRule="auto"/>
        <w:ind w:left="1260"/>
        <w:jc w:val="both"/>
        <w:rPr>
          <w:sz w:val="24"/>
          <w:szCs w:val="24"/>
          <w:lang w:val="en-GB"/>
        </w:rPr>
      </w:pPr>
      <w:r w:rsidRPr="009C3C2E">
        <w:rPr>
          <w:sz w:val="24"/>
          <w:szCs w:val="24"/>
        </w:rPr>
        <w:t>Eliminate overlapping inspections and audits; each enterprise shall be subject to no more than one inspection or audit per year, except in cases where there are clear signs of violations</w:t>
      </w:r>
      <w:r w:rsidR="00996024">
        <w:rPr>
          <w:sz w:val="24"/>
          <w:szCs w:val="24"/>
        </w:rPr>
        <w:t>.</w:t>
      </w:r>
    </w:p>
    <w:p w14:paraId="2849E718" w14:textId="77777777" w:rsidR="00996024" w:rsidRPr="00996024" w:rsidRDefault="00296532" w:rsidP="00073C32">
      <w:pPr>
        <w:pStyle w:val="ListParagraph"/>
        <w:numPr>
          <w:ilvl w:val="1"/>
          <w:numId w:val="4"/>
        </w:numPr>
        <w:spacing w:before="120" w:after="120" w:line="278" w:lineRule="auto"/>
        <w:ind w:left="1260"/>
        <w:jc w:val="both"/>
        <w:rPr>
          <w:sz w:val="24"/>
          <w:szCs w:val="24"/>
          <w:lang w:val="en-GB"/>
        </w:rPr>
      </w:pPr>
      <w:r w:rsidRPr="00296532">
        <w:rPr>
          <w:sz w:val="24"/>
          <w:szCs w:val="24"/>
        </w:rPr>
        <w:t>For the same state management content, if an inspection has already been conducted, no audit should be carried out, and vice versa, within the same year for the same enterprise, household business, or individual entrepreneur, unless there are clear signs of violati</w:t>
      </w:r>
      <w:r w:rsidR="00996024">
        <w:rPr>
          <w:sz w:val="24"/>
          <w:szCs w:val="24"/>
        </w:rPr>
        <w:t>ons.</w:t>
      </w:r>
    </w:p>
    <w:p w14:paraId="32A1C93B" w14:textId="77777777" w:rsidR="00996024" w:rsidRPr="00996024" w:rsidRDefault="00296532" w:rsidP="00073C32">
      <w:pPr>
        <w:pStyle w:val="ListParagraph"/>
        <w:numPr>
          <w:ilvl w:val="1"/>
          <w:numId w:val="4"/>
        </w:numPr>
        <w:spacing w:before="120" w:after="120" w:line="278" w:lineRule="auto"/>
        <w:ind w:left="1260"/>
        <w:jc w:val="both"/>
        <w:rPr>
          <w:sz w:val="24"/>
          <w:szCs w:val="24"/>
          <w:lang w:val="en-GB"/>
        </w:rPr>
      </w:pPr>
      <w:r w:rsidRPr="00296532">
        <w:rPr>
          <w:sz w:val="24"/>
          <w:szCs w:val="24"/>
        </w:rPr>
        <w:t>Inspection and audit plans and conclusions concerning enterprises, household businesses, and individual entrepreneurs must be disclosed ac</w:t>
      </w:r>
      <w:r w:rsidR="00996024">
        <w:rPr>
          <w:sz w:val="24"/>
          <w:szCs w:val="24"/>
        </w:rPr>
        <w:t>cording to legal regulations.</w:t>
      </w:r>
    </w:p>
    <w:p w14:paraId="2C40052A" w14:textId="41CCE0A4" w:rsidR="001B2DD2" w:rsidRPr="001B2DD2" w:rsidRDefault="00996024" w:rsidP="00073C32">
      <w:pPr>
        <w:pStyle w:val="ListParagraph"/>
        <w:numPr>
          <w:ilvl w:val="1"/>
          <w:numId w:val="4"/>
        </w:numPr>
        <w:spacing w:before="120" w:after="120" w:line="278" w:lineRule="auto"/>
        <w:ind w:left="1260"/>
        <w:jc w:val="both"/>
        <w:rPr>
          <w:sz w:val="24"/>
          <w:szCs w:val="24"/>
          <w:lang w:val="en-GB"/>
        </w:rPr>
      </w:pPr>
      <w:r>
        <w:rPr>
          <w:sz w:val="24"/>
          <w:szCs w:val="24"/>
          <w:lang w:val="vi-VN"/>
        </w:rPr>
        <w:t>S</w:t>
      </w:r>
      <w:r w:rsidR="00296532" w:rsidRPr="00296532">
        <w:rPr>
          <w:sz w:val="24"/>
          <w:szCs w:val="24"/>
        </w:rPr>
        <w:t>trictly handle, in accordance with the law, any acts that restrict competition, involve unfair competition, abuse of dominant market position, or abuse of monopoly power.</w:t>
      </w:r>
    </w:p>
    <w:p w14:paraId="034949DE" w14:textId="450AFAE0" w:rsidR="001B2DD2" w:rsidRPr="001B2DD2" w:rsidRDefault="00996024" w:rsidP="001B2DD2">
      <w:pPr>
        <w:pStyle w:val="ListParagraph"/>
        <w:numPr>
          <w:ilvl w:val="0"/>
          <w:numId w:val="5"/>
        </w:numPr>
        <w:spacing w:before="120" w:after="120" w:line="278" w:lineRule="auto"/>
        <w:ind w:left="900"/>
        <w:jc w:val="both"/>
        <w:rPr>
          <w:b/>
          <w:bCs/>
          <w:sz w:val="24"/>
          <w:szCs w:val="24"/>
          <w:lang w:val="en-GB"/>
        </w:rPr>
      </w:pPr>
      <w:r w:rsidRPr="00996024">
        <w:rPr>
          <w:b/>
          <w:bCs/>
          <w:sz w:val="24"/>
          <w:szCs w:val="24"/>
        </w:rPr>
        <w:t>Handling violations and resolving cases in business activities</w:t>
      </w:r>
    </w:p>
    <w:p w14:paraId="661F2E8D" w14:textId="77777777" w:rsidR="00996024" w:rsidRPr="00996024" w:rsidRDefault="00996024" w:rsidP="001B2DD2">
      <w:pPr>
        <w:pStyle w:val="ListParagraph"/>
        <w:numPr>
          <w:ilvl w:val="1"/>
          <w:numId w:val="4"/>
        </w:numPr>
        <w:spacing w:before="120" w:after="120" w:line="278" w:lineRule="auto"/>
        <w:ind w:left="1260"/>
        <w:jc w:val="both"/>
        <w:rPr>
          <w:sz w:val="24"/>
          <w:szCs w:val="24"/>
          <w:lang w:val="en-GB"/>
        </w:rPr>
      </w:pPr>
      <w:r w:rsidRPr="00996024">
        <w:rPr>
          <w:sz w:val="24"/>
          <w:szCs w:val="24"/>
        </w:rPr>
        <w:lastRenderedPageBreak/>
        <w:t>For civil and economic violations or cases, priority should be given to civil, economic, and administrative measures; enterprises, household businesses, and individual entrepreneurs should be allowed to proactively remedy violations and damages. Where practical application of the law may or may not lead to criminal liability, criminal ha</w:t>
      </w:r>
      <w:r>
        <w:rPr>
          <w:sz w:val="24"/>
          <w:szCs w:val="24"/>
        </w:rPr>
        <w:t>ndling should not be applied.</w:t>
      </w:r>
    </w:p>
    <w:p w14:paraId="1C312E86" w14:textId="6255A3C3" w:rsidR="001B2DD2" w:rsidRPr="001B2DD2" w:rsidRDefault="009C3C2E" w:rsidP="001B2DD2">
      <w:pPr>
        <w:pStyle w:val="ListParagraph"/>
        <w:numPr>
          <w:ilvl w:val="1"/>
          <w:numId w:val="4"/>
        </w:numPr>
        <w:spacing w:before="120" w:after="120" w:line="278" w:lineRule="auto"/>
        <w:ind w:left="1260"/>
        <w:jc w:val="both"/>
        <w:rPr>
          <w:sz w:val="24"/>
          <w:szCs w:val="24"/>
          <w:lang w:val="en-GB"/>
        </w:rPr>
      </w:pPr>
      <w:r w:rsidRPr="009C3C2E">
        <w:rPr>
          <w:sz w:val="24"/>
          <w:szCs w:val="24"/>
        </w:rPr>
        <w:t>The retroactive application of legal provisions that result in adverse consequences for enterprises, household businesses, or individual businesspersons shall not be permitted</w:t>
      </w:r>
      <w:r w:rsidR="00996024" w:rsidRPr="00996024">
        <w:rPr>
          <w:sz w:val="24"/>
          <w:szCs w:val="24"/>
        </w:rPr>
        <w:t>.</w:t>
      </w:r>
    </w:p>
    <w:p w14:paraId="4E35CC23" w14:textId="7B4B6617" w:rsidR="00061823" w:rsidRPr="008C5997" w:rsidRDefault="008C5997" w:rsidP="008C5997">
      <w:pPr>
        <w:pStyle w:val="ListParagraph"/>
        <w:numPr>
          <w:ilvl w:val="0"/>
          <w:numId w:val="1"/>
        </w:numPr>
        <w:spacing w:before="120" w:after="120" w:line="278" w:lineRule="auto"/>
        <w:ind w:left="540" w:hanging="540"/>
        <w:jc w:val="both"/>
        <w:rPr>
          <w:b/>
          <w:bCs/>
          <w:sz w:val="24"/>
          <w:szCs w:val="24"/>
        </w:rPr>
      </w:pPr>
      <w:r w:rsidRPr="008C5997">
        <w:rPr>
          <w:b/>
          <w:bCs/>
          <w:sz w:val="24"/>
          <w:szCs w:val="24"/>
          <w:lang w:val="en"/>
        </w:rPr>
        <w:t>IMPLEMENT</w:t>
      </w:r>
      <w:r w:rsidR="0091759B">
        <w:rPr>
          <w:b/>
          <w:bCs/>
          <w:sz w:val="24"/>
          <w:szCs w:val="24"/>
          <w:lang w:val="vi-VN"/>
        </w:rPr>
        <w:t>ATION OF</w:t>
      </w:r>
      <w:r w:rsidRPr="008C5997">
        <w:rPr>
          <w:b/>
          <w:bCs/>
          <w:sz w:val="24"/>
          <w:szCs w:val="24"/>
          <w:lang w:val="en"/>
        </w:rPr>
        <w:t xml:space="preserve"> RESOLUTIONS 68 AND 198</w:t>
      </w:r>
    </w:p>
    <w:p w14:paraId="7361544C" w14:textId="13FEB503" w:rsidR="00061823" w:rsidRPr="004B4B06" w:rsidRDefault="0091759B" w:rsidP="00073C32">
      <w:pPr>
        <w:pStyle w:val="ListParagraph"/>
        <w:numPr>
          <w:ilvl w:val="0"/>
          <w:numId w:val="7"/>
        </w:numPr>
        <w:spacing w:before="120" w:after="120" w:line="278" w:lineRule="auto"/>
        <w:ind w:left="540" w:hanging="540"/>
        <w:jc w:val="both"/>
        <w:rPr>
          <w:b/>
          <w:bCs/>
          <w:sz w:val="24"/>
          <w:szCs w:val="24"/>
          <w:lang w:val="en-GB"/>
        </w:rPr>
      </w:pPr>
      <w:r w:rsidRPr="0091759B">
        <w:rPr>
          <w:b/>
          <w:bCs/>
          <w:sz w:val="24"/>
          <w:szCs w:val="24"/>
        </w:rPr>
        <w:t>Establishment of the National Steering Committee</w:t>
      </w:r>
    </w:p>
    <w:p w14:paraId="39B24940" w14:textId="0CE70629" w:rsidR="0091759B" w:rsidRPr="00DC1A84" w:rsidRDefault="0091759B" w:rsidP="00073C32">
      <w:pPr>
        <w:spacing w:before="120" w:after="120" w:line="278" w:lineRule="auto"/>
        <w:ind w:left="540"/>
        <w:jc w:val="both"/>
        <w:rPr>
          <w:sz w:val="24"/>
          <w:szCs w:val="24"/>
          <w:lang w:val="en-GB"/>
        </w:rPr>
      </w:pPr>
      <w:r w:rsidRPr="0091759B">
        <w:rPr>
          <w:sz w:val="24"/>
          <w:szCs w:val="24"/>
        </w:rPr>
        <w:t xml:space="preserve">On May 30, 2025, Prime Minister </w:t>
      </w:r>
      <w:r w:rsidR="00875883">
        <w:rPr>
          <w:sz w:val="24"/>
          <w:szCs w:val="24"/>
          <w:lang w:val="vi-VN"/>
        </w:rPr>
        <w:t>Pham Minh Chinh</w:t>
      </w:r>
      <w:r w:rsidRPr="0091759B">
        <w:rPr>
          <w:sz w:val="24"/>
          <w:szCs w:val="24"/>
        </w:rPr>
        <w:t xml:space="preserve"> signed Decision No. 1055/Q</w:t>
      </w:r>
      <w:r w:rsidR="009C3C2E">
        <w:rPr>
          <w:sz w:val="24"/>
          <w:szCs w:val="24"/>
        </w:rPr>
        <w:t>D</w:t>
      </w:r>
      <w:r w:rsidRPr="0091759B">
        <w:rPr>
          <w:sz w:val="24"/>
          <w:szCs w:val="24"/>
        </w:rPr>
        <w:t>-TTg on the establishment of the National Steering Committee for the implementation of Resolution 68. The Committee is headed by the Prime Minister, with the participation of Deputy Prime Ministers and relevant Ministers.</w:t>
      </w:r>
    </w:p>
    <w:p w14:paraId="63BBE338" w14:textId="19206168" w:rsidR="00061823" w:rsidRPr="004B4B06" w:rsidRDefault="00875883" w:rsidP="00073C32">
      <w:pPr>
        <w:pStyle w:val="ListParagraph"/>
        <w:numPr>
          <w:ilvl w:val="0"/>
          <w:numId w:val="7"/>
        </w:numPr>
        <w:spacing w:before="120" w:after="120" w:line="278" w:lineRule="auto"/>
        <w:ind w:left="540" w:hanging="540"/>
        <w:jc w:val="both"/>
        <w:rPr>
          <w:b/>
          <w:bCs/>
          <w:sz w:val="24"/>
          <w:szCs w:val="24"/>
          <w:lang w:val="en-GB"/>
        </w:rPr>
      </w:pPr>
      <w:r w:rsidRPr="00875883">
        <w:rPr>
          <w:b/>
          <w:bCs/>
          <w:sz w:val="24"/>
          <w:szCs w:val="24"/>
        </w:rPr>
        <w:t>Issuance of the Action Plan</w:t>
      </w:r>
    </w:p>
    <w:p w14:paraId="7FBD6A73" w14:textId="5896679B" w:rsidR="00875883" w:rsidRDefault="00875883" w:rsidP="00073C32">
      <w:pPr>
        <w:spacing w:before="120" w:after="120" w:line="278" w:lineRule="auto"/>
        <w:ind w:left="540"/>
        <w:jc w:val="both"/>
        <w:rPr>
          <w:sz w:val="24"/>
          <w:szCs w:val="24"/>
        </w:rPr>
      </w:pPr>
      <w:r w:rsidRPr="00875883">
        <w:rPr>
          <w:sz w:val="24"/>
          <w:szCs w:val="24"/>
        </w:rPr>
        <w:t>On May 16, 2025, the Government issued Resolution No. 138/NQ-CP on the Action Plan for implementing Resolution No. 68-NQ/TW on the development of the private economy, specifying concrete tasks for ministries, sectors, and localities to carry out in order to achieve the objectives set out in Resolution 68.</w:t>
      </w:r>
    </w:p>
    <w:p w14:paraId="2202449E" w14:textId="2DDC07A3" w:rsidR="00875883" w:rsidRDefault="00875883" w:rsidP="00073C32">
      <w:pPr>
        <w:spacing w:before="120" w:after="120" w:line="278" w:lineRule="auto"/>
        <w:ind w:left="540"/>
        <w:jc w:val="both"/>
        <w:rPr>
          <w:sz w:val="24"/>
          <w:szCs w:val="24"/>
        </w:rPr>
      </w:pPr>
      <w:r w:rsidRPr="00875883">
        <w:rPr>
          <w:sz w:val="24"/>
          <w:szCs w:val="24"/>
        </w:rPr>
        <w:t xml:space="preserve">On May 17, 2025, the Government issued Resolution No. 139/NQ-CP on the Government’s plan to implement Resolution No. 198/2025/QH15 dated July 15, 2025, of the National Assembly on certain special mechanisms and policies for developing the private economy. </w:t>
      </w:r>
      <w:r w:rsidR="009C3C2E" w:rsidRPr="009C3C2E">
        <w:rPr>
          <w:sz w:val="24"/>
          <w:szCs w:val="24"/>
        </w:rPr>
        <w:t>The Resolution sets out a list of tasks to be carried out by ministries and agencies to review and improve legal regulations</w:t>
      </w:r>
      <w:r w:rsidR="009C3C2E">
        <w:rPr>
          <w:sz w:val="24"/>
          <w:szCs w:val="24"/>
        </w:rPr>
        <w:t xml:space="preserve">, </w:t>
      </w:r>
      <w:r w:rsidRPr="00875883">
        <w:rPr>
          <w:sz w:val="24"/>
          <w:szCs w:val="24"/>
        </w:rPr>
        <w:t>such as the Law on Investment, the Law on Planning, Decree No. 35/2022/N</w:t>
      </w:r>
      <w:r w:rsidR="009C3C2E">
        <w:rPr>
          <w:sz w:val="24"/>
          <w:szCs w:val="24"/>
        </w:rPr>
        <w:t>D</w:t>
      </w:r>
      <w:r w:rsidRPr="00875883">
        <w:rPr>
          <w:sz w:val="24"/>
          <w:szCs w:val="24"/>
        </w:rPr>
        <w:t xml:space="preserve">-CP dated May 28, 2022, of the Government on the management of industrial parks and economic zones, as well as Government guidance on policies related to corporate income tax, personal income tax, etc. The plans and documents scheduled for immediate revision as stated in this Resolution are expected to bring </w:t>
      </w:r>
      <w:r w:rsidR="009C3C2E">
        <w:rPr>
          <w:sz w:val="24"/>
          <w:szCs w:val="24"/>
        </w:rPr>
        <w:t xml:space="preserve">significant </w:t>
      </w:r>
      <w:r w:rsidRPr="00875883">
        <w:rPr>
          <w:sz w:val="24"/>
          <w:szCs w:val="24"/>
        </w:rPr>
        <w:t xml:space="preserve">changes to the business environment for the private sector in the near future, </w:t>
      </w:r>
      <w:r w:rsidR="009C3C2E">
        <w:rPr>
          <w:sz w:val="24"/>
          <w:szCs w:val="24"/>
        </w:rPr>
        <w:t>as further detailed</w:t>
      </w:r>
      <w:r w:rsidRPr="00875883">
        <w:rPr>
          <w:sz w:val="24"/>
          <w:szCs w:val="24"/>
        </w:rPr>
        <w:t xml:space="preserve"> in the A</w:t>
      </w:r>
      <w:r w:rsidR="009C3C2E">
        <w:rPr>
          <w:sz w:val="24"/>
          <w:szCs w:val="24"/>
        </w:rPr>
        <w:t xml:space="preserve">nnex </w:t>
      </w:r>
      <w:r w:rsidRPr="00875883">
        <w:rPr>
          <w:sz w:val="24"/>
          <w:szCs w:val="24"/>
        </w:rPr>
        <w:t>of this article.</w:t>
      </w:r>
    </w:p>
    <w:p w14:paraId="30B58E03" w14:textId="77777777" w:rsidR="00C57C33" w:rsidRDefault="00C57C33" w:rsidP="00C57C33">
      <w:pPr>
        <w:spacing w:before="120" w:after="120" w:line="278" w:lineRule="auto"/>
        <w:ind w:left="540"/>
        <w:jc w:val="both"/>
        <w:rPr>
          <w:bCs/>
          <w:sz w:val="24"/>
          <w:szCs w:val="24"/>
        </w:rPr>
      </w:pPr>
    </w:p>
    <w:p w14:paraId="17D18236" w14:textId="77777777" w:rsidR="00C57C33" w:rsidRDefault="00C57C33" w:rsidP="00C57C33">
      <w:pPr>
        <w:spacing w:before="120" w:after="120" w:line="278" w:lineRule="auto"/>
        <w:ind w:left="540"/>
        <w:jc w:val="both"/>
        <w:rPr>
          <w:bCs/>
          <w:sz w:val="24"/>
          <w:szCs w:val="24"/>
        </w:rPr>
      </w:pPr>
    </w:p>
    <w:p w14:paraId="2A848948" w14:textId="77777777" w:rsidR="00C57C33" w:rsidRDefault="00C57C33" w:rsidP="00C57C33">
      <w:pPr>
        <w:spacing w:before="120" w:after="120" w:line="278" w:lineRule="auto"/>
        <w:ind w:left="540"/>
        <w:jc w:val="both"/>
        <w:rPr>
          <w:bCs/>
          <w:sz w:val="24"/>
          <w:szCs w:val="24"/>
        </w:rPr>
      </w:pPr>
    </w:p>
    <w:p w14:paraId="329D5029" w14:textId="77777777" w:rsidR="00C57C33" w:rsidRDefault="00C57C33" w:rsidP="00C57C33">
      <w:pPr>
        <w:spacing w:before="120" w:after="120" w:line="278" w:lineRule="auto"/>
        <w:ind w:left="540"/>
        <w:jc w:val="both"/>
        <w:rPr>
          <w:bCs/>
          <w:sz w:val="24"/>
          <w:szCs w:val="24"/>
        </w:rPr>
      </w:pPr>
    </w:p>
    <w:p w14:paraId="35B0F191" w14:textId="3911AC80" w:rsidR="00C57C33" w:rsidRPr="00C57C33" w:rsidRDefault="00C57C33" w:rsidP="00C57C33">
      <w:pPr>
        <w:spacing w:before="120" w:after="120" w:line="278" w:lineRule="auto"/>
        <w:ind w:left="540"/>
        <w:jc w:val="both"/>
        <w:rPr>
          <w:bCs/>
          <w:sz w:val="24"/>
          <w:szCs w:val="24"/>
        </w:rPr>
      </w:pPr>
      <w:r>
        <w:rPr>
          <w:bCs/>
          <w:sz w:val="24"/>
          <w:szCs w:val="24"/>
        </w:rPr>
        <w:lastRenderedPageBreak/>
        <w:t>Contact us for consultation at:</w:t>
      </w:r>
    </w:p>
    <w:p w14:paraId="60300A5C" w14:textId="2F2CD597" w:rsidR="00C57C33" w:rsidRPr="00C57C33" w:rsidRDefault="00355802" w:rsidP="00C57C33">
      <w:pPr>
        <w:spacing w:before="120" w:after="120" w:line="278" w:lineRule="auto"/>
        <w:ind w:left="540"/>
        <w:jc w:val="both"/>
        <w:rPr>
          <w:bCs/>
          <w:sz w:val="24"/>
          <w:szCs w:val="24"/>
        </w:rPr>
      </w:pPr>
      <w:r>
        <w:rPr>
          <w:bCs/>
          <w:sz w:val="24"/>
          <w:szCs w:val="24"/>
        </w:rPr>
        <w:t>Tel.</w:t>
      </w:r>
      <w:bookmarkStart w:id="1" w:name="_GoBack"/>
      <w:bookmarkEnd w:id="1"/>
      <w:r w:rsidR="00C57C33" w:rsidRPr="00C57C33">
        <w:rPr>
          <w:bCs/>
          <w:sz w:val="24"/>
          <w:szCs w:val="24"/>
        </w:rPr>
        <w:t>: (+84) 24 3997 4783</w:t>
      </w:r>
    </w:p>
    <w:p w14:paraId="2E0A5E97" w14:textId="77777777" w:rsidR="00C57C33" w:rsidRPr="00C57C33" w:rsidRDefault="00C57C33" w:rsidP="00C57C33">
      <w:pPr>
        <w:spacing w:before="120" w:after="120" w:line="278" w:lineRule="auto"/>
        <w:ind w:left="540"/>
        <w:jc w:val="both"/>
        <w:rPr>
          <w:bCs/>
          <w:sz w:val="24"/>
          <w:szCs w:val="24"/>
        </w:rPr>
      </w:pPr>
      <w:r w:rsidRPr="00C57C33">
        <w:rPr>
          <w:bCs/>
          <w:sz w:val="24"/>
          <w:szCs w:val="24"/>
        </w:rPr>
        <w:t xml:space="preserve">Email: </w:t>
      </w:r>
      <w:hyperlink r:id="rId7" w:history="1">
        <w:r w:rsidRPr="00C57C33">
          <w:rPr>
            <w:rStyle w:val="Hyperlink"/>
            <w:bCs/>
            <w:sz w:val="24"/>
            <w:szCs w:val="24"/>
          </w:rPr>
          <w:t>idvn@idvn.com.vn</w:t>
        </w:r>
      </w:hyperlink>
    </w:p>
    <w:p w14:paraId="5EDB814C" w14:textId="77777777" w:rsidR="00C57C33" w:rsidRPr="00C57C33" w:rsidRDefault="00C57C33" w:rsidP="00C57C33">
      <w:pPr>
        <w:spacing w:before="120" w:after="120" w:line="278" w:lineRule="auto"/>
        <w:ind w:left="540"/>
        <w:jc w:val="both"/>
        <w:rPr>
          <w:bCs/>
          <w:sz w:val="24"/>
          <w:szCs w:val="24"/>
        </w:rPr>
      </w:pPr>
      <w:r w:rsidRPr="00C57C33">
        <w:rPr>
          <w:bCs/>
          <w:sz w:val="24"/>
          <w:szCs w:val="24"/>
        </w:rPr>
        <w:t xml:space="preserve">Facebook: </w:t>
      </w:r>
      <w:hyperlink r:id="rId8" w:history="1">
        <w:r w:rsidRPr="00C57C33">
          <w:rPr>
            <w:rStyle w:val="Hyperlink"/>
            <w:bCs/>
            <w:sz w:val="24"/>
            <w:szCs w:val="24"/>
          </w:rPr>
          <w:t>https://www.facebook.com/idvnlawyers2003/</w:t>
        </w:r>
      </w:hyperlink>
      <w:r w:rsidRPr="00C57C33">
        <w:rPr>
          <w:bCs/>
          <w:sz w:val="24"/>
          <w:szCs w:val="24"/>
        </w:rPr>
        <w:t xml:space="preserve"> </w:t>
      </w:r>
    </w:p>
    <w:p w14:paraId="25FC3486" w14:textId="77777777" w:rsidR="00C57C33" w:rsidRPr="00C57C33" w:rsidRDefault="00C57C33" w:rsidP="00C57C33">
      <w:pPr>
        <w:spacing w:before="120" w:after="120" w:line="278" w:lineRule="auto"/>
        <w:ind w:left="540"/>
        <w:jc w:val="both"/>
        <w:rPr>
          <w:bCs/>
          <w:sz w:val="24"/>
          <w:szCs w:val="24"/>
        </w:rPr>
      </w:pPr>
      <w:r w:rsidRPr="00C57C33">
        <w:rPr>
          <w:bCs/>
          <w:sz w:val="24"/>
          <w:szCs w:val="24"/>
        </w:rPr>
        <w:t xml:space="preserve">LinkedIn: </w:t>
      </w:r>
      <w:hyperlink r:id="rId9" w:history="1">
        <w:r w:rsidRPr="00C57C33">
          <w:rPr>
            <w:rStyle w:val="Hyperlink"/>
            <w:bCs/>
            <w:sz w:val="24"/>
            <w:szCs w:val="24"/>
          </w:rPr>
          <w:t>https://www.linkedin.com/company/idvn-lawyers-vietnam/</w:t>
        </w:r>
      </w:hyperlink>
      <w:r w:rsidRPr="00C57C33">
        <w:rPr>
          <w:bCs/>
          <w:sz w:val="24"/>
          <w:szCs w:val="24"/>
        </w:rPr>
        <w:t xml:space="preserve"> </w:t>
      </w:r>
    </w:p>
    <w:p w14:paraId="5777D271" w14:textId="77777777" w:rsidR="00C57C33" w:rsidRPr="00C57C33" w:rsidRDefault="00C57C33" w:rsidP="00C57C33">
      <w:pPr>
        <w:spacing w:before="120" w:after="120" w:line="278" w:lineRule="auto"/>
        <w:ind w:left="540"/>
        <w:jc w:val="both"/>
        <w:rPr>
          <w:bCs/>
          <w:sz w:val="24"/>
          <w:szCs w:val="24"/>
        </w:rPr>
      </w:pPr>
      <w:r w:rsidRPr="00C57C33">
        <w:rPr>
          <w:bCs/>
          <w:sz w:val="24"/>
          <w:szCs w:val="24"/>
        </w:rPr>
        <w:t xml:space="preserve">Website: </w:t>
      </w:r>
      <w:hyperlink r:id="rId10" w:history="1">
        <w:r w:rsidRPr="00C57C33">
          <w:rPr>
            <w:rStyle w:val="Hyperlink"/>
            <w:bCs/>
            <w:sz w:val="24"/>
            <w:szCs w:val="24"/>
          </w:rPr>
          <w:t>https://idvn.com.vn/</w:t>
        </w:r>
      </w:hyperlink>
      <w:r w:rsidRPr="00C57C33">
        <w:rPr>
          <w:bCs/>
          <w:sz w:val="24"/>
          <w:szCs w:val="24"/>
        </w:rPr>
        <w:t xml:space="preserve"> </w:t>
      </w:r>
    </w:p>
    <w:p w14:paraId="6D1DB13C" w14:textId="77777777" w:rsidR="00C57C33" w:rsidRDefault="00C57C33" w:rsidP="00073C32">
      <w:pPr>
        <w:spacing w:before="120" w:after="120" w:line="278" w:lineRule="auto"/>
        <w:ind w:left="540"/>
        <w:jc w:val="both"/>
        <w:rPr>
          <w:sz w:val="24"/>
          <w:szCs w:val="24"/>
        </w:rPr>
      </w:pPr>
    </w:p>
    <w:p w14:paraId="37B708B5" w14:textId="7391AF61" w:rsidR="00000537" w:rsidRPr="00145550" w:rsidRDefault="00000537" w:rsidP="00145550">
      <w:pPr>
        <w:jc w:val="center"/>
        <w:rPr>
          <w:lang w:val="vi-VN"/>
        </w:rPr>
      </w:pPr>
      <w:r>
        <w:rPr>
          <w:sz w:val="24"/>
          <w:szCs w:val="24"/>
          <w:lang w:val="vi-VN"/>
        </w:rPr>
        <w:br w:type="page"/>
      </w:r>
      <w:r w:rsidR="00340CC5">
        <w:rPr>
          <w:sz w:val="24"/>
          <w:szCs w:val="24"/>
          <w:lang w:val="vi-VN"/>
        </w:rPr>
        <w:lastRenderedPageBreak/>
        <w:t>ANNEX</w:t>
      </w:r>
    </w:p>
    <w:p w14:paraId="03D5D4DC" w14:textId="648D3D64" w:rsidR="00000537" w:rsidRDefault="00340CC5" w:rsidP="00770994">
      <w:pPr>
        <w:jc w:val="center"/>
        <w:rPr>
          <w:i/>
          <w:iCs/>
          <w:sz w:val="24"/>
          <w:szCs w:val="24"/>
          <w:lang w:val="vi-VN"/>
        </w:rPr>
      </w:pPr>
      <w:r w:rsidRPr="00340CC5">
        <w:rPr>
          <w:sz w:val="24"/>
          <w:szCs w:val="24"/>
        </w:rPr>
        <w:t>LIST OF TASKS TO IMPLEMENT THE GOVERNMENT'S PLAN</w:t>
      </w:r>
      <w:r w:rsidR="00000537" w:rsidRPr="00000537">
        <w:rPr>
          <w:sz w:val="24"/>
          <w:szCs w:val="24"/>
        </w:rPr>
        <w:br/>
      </w:r>
      <w:r w:rsidR="00000537" w:rsidRPr="00000537">
        <w:rPr>
          <w:i/>
          <w:iCs/>
          <w:sz w:val="24"/>
          <w:szCs w:val="24"/>
        </w:rPr>
        <w:t>(</w:t>
      </w:r>
      <w:r w:rsidRPr="00340CC5">
        <w:rPr>
          <w:i/>
          <w:iCs/>
          <w:sz w:val="24"/>
          <w:szCs w:val="24"/>
        </w:rPr>
        <w:t>Attached to the Government's Plan in Resolution No. 139/NQ-CP dated</w:t>
      </w:r>
      <w:r>
        <w:rPr>
          <w:i/>
          <w:iCs/>
          <w:sz w:val="24"/>
          <w:szCs w:val="24"/>
        </w:rPr>
        <w:t xml:space="preserve"> May 17, 2025 of the Government</w:t>
      </w:r>
      <w:r w:rsidR="00000537" w:rsidRPr="00000537">
        <w:rPr>
          <w:i/>
          <w:iCs/>
          <w:sz w:val="24"/>
          <w:szCs w:val="24"/>
        </w:rPr>
        <w:t>)</w:t>
      </w:r>
    </w:p>
    <w:p w14:paraId="09A53275" w14:textId="77777777" w:rsidR="00770994" w:rsidRPr="00145550" w:rsidRDefault="00770994" w:rsidP="00145550">
      <w:pPr>
        <w:jc w:val="center"/>
        <w:rPr>
          <w:sz w:val="24"/>
          <w:szCs w:val="24"/>
          <w:lang w:val="vi-VN"/>
        </w:rPr>
      </w:pPr>
    </w:p>
    <w:tbl>
      <w:tblPr>
        <w:tblW w:w="5937" w:type="pct"/>
        <w:tblCellSpacing w:w="0" w:type="dxa"/>
        <w:tblInd w:w="-910" w:type="dxa"/>
        <w:shd w:val="clear" w:color="auto" w:fill="FFFFFF"/>
        <w:tblCellMar>
          <w:left w:w="0" w:type="dxa"/>
          <w:right w:w="0" w:type="dxa"/>
        </w:tblCellMar>
        <w:tblLook w:val="04A0" w:firstRow="1" w:lastRow="0" w:firstColumn="1" w:lastColumn="0" w:noHBand="0" w:noVBand="1"/>
      </w:tblPr>
      <w:tblGrid>
        <w:gridCol w:w="334"/>
        <w:gridCol w:w="5424"/>
        <w:gridCol w:w="1274"/>
        <w:gridCol w:w="1394"/>
        <w:gridCol w:w="1433"/>
        <w:gridCol w:w="1220"/>
        <w:gridCol w:w="11"/>
      </w:tblGrid>
      <w:tr w:rsidR="0055707B" w:rsidRPr="00000537" w14:paraId="76B0C1F2" w14:textId="77777777" w:rsidTr="00F35010">
        <w:trPr>
          <w:gridAfter w:val="1"/>
          <w:wAfter w:w="5" w:type="pct"/>
          <w:tblCellSpacing w:w="0" w:type="dxa"/>
        </w:trPr>
        <w:tc>
          <w:tcPr>
            <w:tcW w:w="151"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D53ABE0" w14:textId="41A45CD2" w:rsidR="00000537" w:rsidRPr="00340CC5" w:rsidRDefault="00340CC5" w:rsidP="00D77FC0">
            <w:pPr>
              <w:jc w:val="center"/>
              <w:rPr>
                <w:sz w:val="24"/>
                <w:szCs w:val="24"/>
                <w:lang w:val="vi-VN"/>
              </w:rPr>
            </w:pPr>
            <w:r>
              <w:rPr>
                <w:b/>
                <w:bCs/>
                <w:sz w:val="24"/>
                <w:szCs w:val="24"/>
              </w:rPr>
              <w:t>N</w:t>
            </w:r>
            <w:r>
              <w:rPr>
                <w:b/>
                <w:bCs/>
                <w:sz w:val="24"/>
                <w:szCs w:val="24"/>
                <w:lang w:val="vi-VN"/>
              </w:rPr>
              <w:t>o</w:t>
            </w:r>
          </w:p>
        </w:tc>
        <w:tc>
          <w:tcPr>
            <w:tcW w:w="2446" w:type="pct"/>
            <w:tcBorders>
              <w:top w:val="single" w:sz="8" w:space="0" w:color="auto"/>
              <w:left w:val="nil"/>
              <w:bottom w:val="single" w:sz="8" w:space="0" w:color="auto"/>
              <w:right w:val="single" w:sz="8" w:space="0" w:color="auto"/>
            </w:tcBorders>
            <w:shd w:val="clear" w:color="auto" w:fill="FFFFFF"/>
            <w:vAlign w:val="center"/>
            <w:hideMark/>
          </w:tcPr>
          <w:p w14:paraId="4DF593CE" w14:textId="3E6E33DD" w:rsidR="00000537" w:rsidRPr="00340CC5" w:rsidRDefault="00340CC5" w:rsidP="00D77FC0">
            <w:pPr>
              <w:jc w:val="center"/>
              <w:rPr>
                <w:sz w:val="24"/>
                <w:szCs w:val="24"/>
                <w:lang w:val="vi-VN"/>
              </w:rPr>
            </w:pPr>
            <w:r>
              <w:rPr>
                <w:b/>
                <w:bCs/>
                <w:sz w:val="24"/>
                <w:szCs w:val="24"/>
                <w:lang w:val="vi-VN"/>
              </w:rPr>
              <w:t>Task name</w:t>
            </w:r>
          </w:p>
        </w:tc>
        <w:tc>
          <w:tcPr>
            <w:tcW w:w="574" w:type="pct"/>
            <w:tcBorders>
              <w:top w:val="single" w:sz="8" w:space="0" w:color="auto"/>
              <w:left w:val="nil"/>
              <w:bottom w:val="single" w:sz="8" w:space="0" w:color="auto"/>
              <w:right w:val="single" w:sz="8" w:space="0" w:color="auto"/>
            </w:tcBorders>
            <w:shd w:val="clear" w:color="auto" w:fill="FFFFFF"/>
            <w:vAlign w:val="center"/>
            <w:hideMark/>
          </w:tcPr>
          <w:p w14:paraId="61342119" w14:textId="2D3623DA" w:rsidR="00000537" w:rsidRPr="00340CC5" w:rsidRDefault="00340CC5" w:rsidP="00D77FC0">
            <w:pPr>
              <w:jc w:val="center"/>
              <w:rPr>
                <w:sz w:val="24"/>
                <w:szCs w:val="24"/>
                <w:lang w:val="vi-VN"/>
              </w:rPr>
            </w:pPr>
            <w:r>
              <w:rPr>
                <w:b/>
                <w:bCs/>
                <w:sz w:val="24"/>
                <w:szCs w:val="24"/>
                <w:lang w:val="vi-VN"/>
              </w:rPr>
              <w:t>Agency preside</w:t>
            </w:r>
          </w:p>
        </w:tc>
        <w:tc>
          <w:tcPr>
            <w:tcW w:w="628" w:type="pct"/>
            <w:tcBorders>
              <w:top w:val="single" w:sz="8" w:space="0" w:color="auto"/>
              <w:left w:val="nil"/>
              <w:bottom w:val="single" w:sz="8" w:space="0" w:color="auto"/>
              <w:right w:val="single" w:sz="8" w:space="0" w:color="auto"/>
            </w:tcBorders>
            <w:shd w:val="clear" w:color="auto" w:fill="FFFFFF"/>
            <w:vAlign w:val="center"/>
            <w:hideMark/>
          </w:tcPr>
          <w:p w14:paraId="170BE886" w14:textId="77777777" w:rsidR="00000537" w:rsidRDefault="00340CC5" w:rsidP="00D77FC0">
            <w:pPr>
              <w:jc w:val="center"/>
              <w:rPr>
                <w:b/>
                <w:bCs/>
                <w:sz w:val="24"/>
                <w:szCs w:val="24"/>
                <w:lang w:val="vi-VN"/>
              </w:rPr>
            </w:pPr>
            <w:r>
              <w:rPr>
                <w:b/>
                <w:bCs/>
                <w:sz w:val="24"/>
                <w:szCs w:val="24"/>
                <w:lang w:val="vi-VN"/>
              </w:rPr>
              <w:t>Coordinating</w:t>
            </w:r>
          </w:p>
          <w:p w14:paraId="27E69F10" w14:textId="10F598B9" w:rsidR="00340CC5" w:rsidRPr="00340CC5" w:rsidRDefault="00340CC5" w:rsidP="00D77FC0">
            <w:pPr>
              <w:jc w:val="center"/>
              <w:rPr>
                <w:sz w:val="24"/>
                <w:szCs w:val="24"/>
                <w:lang w:val="vi-VN"/>
              </w:rPr>
            </w:pPr>
            <w:r>
              <w:rPr>
                <w:b/>
                <w:bCs/>
                <w:sz w:val="24"/>
                <w:szCs w:val="24"/>
                <w:lang w:val="vi-VN"/>
              </w:rPr>
              <w:t>agency</w:t>
            </w:r>
          </w:p>
        </w:tc>
        <w:tc>
          <w:tcPr>
            <w:tcW w:w="646" w:type="pct"/>
            <w:tcBorders>
              <w:top w:val="single" w:sz="8" w:space="0" w:color="auto"/>
              <w:left w:val="nil"/>
              <w:bottom w:val="single" w:sz="8" w:space="0" w:color="auto"/>
              <w:right w:val="single" w:sz="8" w:space="0" w:color="auto"/>
            </w:tcBorders>
            <w:shd w:val="clear" w:color="auto" w:fill="FFFFFF"/>
            <w:vAlign w:val="center"/>
            <w:hideMark/>
          </w:tcPr>
          <w:p w14:paraId="557100A1" w14:textId="4AFB5A14" w:rsidR="00000537" w:rsidRPr="00340CC5" w:rsidRDefault="00340CC5" w:rsidP="00D77FC0">
            <w:pPr>
              <w:jc w:val="center"/>
              <w:rPr>
                <w:sz w:val="24"/>
                <w:szCs w:val="24"/>
                <w:lang w:val="vi-VN"/>
              </w:rPr>
            </w:pPr>
            <w:r>
              <w:rPr>
                <w:b/>
                <w:bCs/>
                <w:sz w:val="24"/>
                <w:szCs w:val="24"/>
                <w:lang w:val="vi-VN"/>
              </w:rPr>
              <w:t>Result</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6B31F5D4" w14:textId="7BCBD126" w:rsidR="00000537" w:rsidRPr="00340CC5" w:rsidRDefault="00340CC5" w:rsidP="00D77FC0">
            <w:pPr>
              <w:jc w:val="center"/>
              <w:rPr>
                <w:sz w:val="24"/>
                <w:szCs w:val="24"/>
                <w:lang w:val="vi-VN"/>
              </w:rPr>
            </w:pPr>
            <w:r>
              <w:rPr>
                <w:b/>
                <w:bCs/>
                <w:sz w:val="24"/>
                <w:szCs w:val="24"/>
                <w:lang w:val="vi-VN"/>
              </w:rPr>
              <w:t>Completion time</w:t>
            </w:r>
          </w:p>
        </w:tc>
      </w:tr>
      <w:tr w:rsidR="00000537" w:rsidRPr="00000537" w14:paraId="7717B2E3" w14:textId="77777777" w:rsidTr="00F35010">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vAlign w:val="center"/>
            <w:hideMark/>
          </w:tcPr>
          <w:p w14:paraId="760D4B89" w14:textId="085CFD8A" w:rsidR="00000537" w:rsidRPr="00000537" w:rsidRDefault="00000537" w:rsidP="00000537">
            <w:pPr>
              <w:rPr>
                <w:sz w:val="24"/>
                <w:szCs w:val="24"/>
              </w:rPr>
            </w:pPr>
            <w:bookmarkStart w:id="2" w:name="muc_1_pl"/>
            <w:r w:rsidRPr="00000537">
              <w:rPr>
                <w:b/>
                <w:bCs/>
                <w:sz w:val="24"/>
                <w:szCs w:val="24"/>
              </w:rPr>
              <w:t xml:space="preserve">I. </w:t>
            </w:r>
            <w:r w:rsidR="00340CC5" w:rsidRPr="00340CC5">
              <w:rPr>
                <w:b/>
                <w:bCs/>
                <w:sz w:val="24"/>
                <w:szCs w:val="24"/>
              </w:rPr>
              <w:t>Government Decrees, Prime Minister's Decisions</w:t>
            </w:r>
            <w:bookmarkEnd w:id="2"/>
          </w:p>
        </w:tc>
      </w:tr>
      <w:tr w:rsidR="0055707B" w:rsidRPr="00000537" w14:paraId="01DC5281"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6336B2DC" w14:textId="77777777" w:rsidR="00000537" w:rsidRPr="00000537" w:rsidRDefault="00000537" w:rsidP="00000537">
            <w:pPr>
              <w:rPr>
                <w:sz w:val="24"/>
                <w:szCs w:val="24"/>
              </w:rPr>
            </w:pPr>
            <w:r w:rsidRPr="00000537">
              <w:rPr>
                <w:sz w:val="24"/>
                <w:szCs w:val="24"/>
              </w:rPr>
              <w:t>1</w:t>
            </w:r>
          </w:p>
        </w:tc>
        <w:tc>
          <w:tcPr>
            <w:tcW w:w="2446" w:type="pct"/>
            <w:tcBorders>
              <w:top w:val="nil"/>
              <w:left w:val="nil"/>
              <w:bottom w:val="single" w:sz="8" w:space="0" w:color="auto"/>
              <w:right w:val="single" w:sz="8" w:space="0" w:color="auto"/>
            </w:tcBorders>
            <w:shd w:val="clear" w:color="auto" w:fill="FFFFFF"/>
            <w:vAlign w:val="center"/>
            <w:hideMark/>
          </w:tcPr>
          <w:p w14:paraId="4478A0A0" w14:textId="615F26EE" w:rsidR="00000537" w:rsidRPr="00000537" w:rsidRDefault="003215FA" w:rsidP="00F35010">
            <w:pPr>
              <w:jc w:val="both"/>
              <w:rPr>
                <w:sz w:val="24"/>
                <w:szCs w:val="24"/>
              </w:rPr>
            </w:pPr>
            <w:r w:rsidRPr="003215FA">
              <w:rPr>
                <w:sz w:val="24"/>
                <w:szCs w:val="24"/>
              </w:rPr>
              <w:t>Finalizing the draft Decree guiding the Data Law to enhance data sharing and facilitate online and remote inspection and supervision activities.</w:t>
            </w:r>
          </w:p>
        </w:tc>
        <w:tc>
          <w:tcPr>
            <w:tcW w:w="574" w:type="pct"/>
            <w:tcBorders>
              <w:top w:val="nil"/>
              <w:left w:val="nil"/>
              <w:bottom w:val="single" w:sz="8" w:space="0" w:color="auto"/>
              <w:right w:val="single" w:sz="8" w:space="0" w:color="auto"/>
            </w:tcBorders>
            <w:shd w:val="clear" w:color="auto" w:fill="FFFFFF"/>
            <w:vAlign w:val="center"/>
            <w:hideMark/>
          </w:tcPr>
          <w:p w14:paraId="62B6F9E2" w14:textId="7C05BAFD" w:rsidR="00000537" w:rsidRPr="00000537" w:rsidRDefault="00726462" w:rsidP="00000537">
            <w:pPr>
              <w:rPr>
                <w:sz w:val="24"/>
                <w:szCs w:val="24"/>
              </w:rPr>
            </w:pPr>
            <w:r>
              <w:rPr>
                <w:sz w:val="24"/>
                <w:szCs w:val="24"/>
              </w:rPr>
              <w:t>Ministry of Public Security</w:t>
            </w:r>
          </w:p>
        </w:tc>
        <w:tc>
          <w:tcPr>
            <w:tcW w:w="628" w:type="pct"/>
            <w:tcBorders>
              <w:top w:val="nil"/>
              <w:left w:val="nil"/>
              <w:bottom w:val="single" w:sz="8" w:space="0" w:color="auto"/>
              <w:right w:val="single" w:sz="8" w:space="0" w:color="auto"/>
            </w:tcBorders>
            <w:shd w:val="clear" w:color="auto" w:fill="FFFFFF"/>
            <w:vAlign w:val="center"/>
            <w:hideMark/>
          </w:tcPr>
          <w:p w14:paraId="209D3230" w14:textId="7E480B72"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499B222B" w14:textId="158E77EE"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5F7AB771" w14:textId="15F9A284" w:rsidR="00000537" w:rsidRPr="00000537" w:rsidRDefault="0021316D" w:rsidP="00000537">
            <w:pPr>
              <w:rPr>
                <w:sz w:val="24"/>
                <w:szCs w:val="24"/>
              </w:rPr>
            </w:pPr>
            <w:r>
              <w:rPr>
                <w:sz w:val="24"/>
                <w:szCs w:val="24"/>
              </w:rPr>
              <w:t>2025</w:t>
            </w:r>
          </w:p>
        </w:tc>
      </w:tr>
      <w:tr w:rsidR="0055707B" w:rsidRPr="00000537" w14:paraId="1668F0C5"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7C55DA47" w14:textId="77777777" w:rsidR="00000537" w:rsidRPr="00000537" w:rsidRDefault="00000537" w:rsidP="00000537">
            <w:pPr>
              <w:rPr>
                <w:sz w:val="24"/>
                <w:szCs w:val="24"/>
              </w:rPr>
            </w:pPr>
            <w:r w:rsidRPr="00000537">
              <w:rPr>
                <w:sz w:val="24"/>
                <w:szCs w:val="24"/>
              </w:rPr>
              <w:t>2</w:t>
            </w:r>
          </w:p>
        </w:tc>
        <w:tc>
          <w:tcPr>
            <w:tcW w:w="2446" w:type="pct"/>
            <w:tcBorders>
              <w:top w:val="nil"/>
              <w:left w:val="nil"/>
              <w:bottom w:val="single" w:sz="8" w:space="0" w:color="auto"/>
              <w:right w:val="single" w:sz="8" w:space="0" w:color="auto"/>
            </w:tcBorders>
            <w:shd w:val="clear" w:color="auto" w:fill="FFFFFF"/>
            <w:vAlign w:val="center"/>
            <w:hideMark/>
          </w:tcPr>
          <w:p w14:paraId="04A3D793" w14:textId="3C97EAAA" w:rsidR="00000537" w:rsidRPr="00000537" w:rsidRDefault="003215FA" w:rsidP="00F35010">
            <w:pPr>
              <w:jc w:val="both"/>
              <w:rPr>
                <w:sz w:val="24"/>
                <w:szCs w:val="24"/>
              </w:rPr>
            </w:pPr>
            <w:r w:rsidRPr="003215FA">
              <w:rPr>
                <w:sz w:val="24"/>
                <w:szCs w:val="24"/>
              </w:rPr>
              <w:t xml:space="preserve">Review and amend Decree No. 75/2019/NĐ-CP dated September 26, 2019, of the Government on sanctioning administrative violations in the </w:t>
            </w:r>
            <w:r>
              <w:rPr>
                <w:sz w:val="24"/>
                <w:szCs w:val="24"/>
              </w:rPr>
              <w:t xml:space="preserve">field of competition to ensure: </w:t>
            </w:r>
            <w:r w:rsidRPr="003215FA">
              <w:rPr>
                <w:sz w:val="24"/>
                <w:szCs w:val="24"/>
              </w:rPr>
              <w:t xml:space="preserve">(i) Strict handling of violations of competition laws, especially </w:t>
            </w:r>
            <w:r>
              <w:rPr>
                <w:sz w:val="24"/>
                <w:szCs w:val="24"/>
              </w:rPr>
              <w:t xml:space="preserve">acts of privilege and monopoly; </w:t>
            </w:r>
            <w:r w:rsidRPr="003215FA">
              <w:rPr>
                <w:sz w:val="24"/>
                <w:szCs w:val="24"/>
              </w:rPr>
              <w:t>(ii) Application of fair, equal, and transparent competition mechanisms and sanctions across all economic sectors.</w:t>
            </w:r>
          </w:p>
        </w:tc>
        <w:tc>
          <w:tcPr>
            <w:tcW w:w="574" w:type="pct"/>
            <w:tcBorders>
              <w:top w:val="nil"/>
              <w:left w:val="nil"/>
              <w:bottom w:val="single" w:sz="8" w:space="0" w:color="auto"/>
              <w:right w:val="single" w:sz="8" w:space="0" w:color="auto"/>
            </w:tcBorders>
            <w:shd w:val="clear" w:color="auto" w:fill="FFFFFF"/>
            <w:vAlign w:val="center"/>
            <w:hideMark/>
          </w:tcPr>
          <w:p w14:paraId="1C91DDAC" w14:textId="29DD2E6F" w:rsidR="00000537" w:rsidRPr="00000537" w:rsidRDefault="00726462" w:rsidP="00000537">
            <w:pPr>
              <w:rPr>
                <w:sz w:val="24"/>
                <w:szCs w:val="24"/>
              </w:rPr>
            </w:pPr>
            <w:r>
              <w:rPr>
                <w:sz w:val="24"/>
                <w:szCs w:val="24"/>
              </w:rPr>
              <w:t>Ministry of Industry and Trade</w:t>
            </w:r>
          </w:p>
        </w:tc>
        <w:tc>
          <w:tcPr>
            <w:tcW w:w="628" w:type="pct"/>
            <w:tcBorders>
              <w:top w:val="nil"/>
              <w:left w:val="nil"/>
              <w:bottom w:val="single" w:sz="8" w:space="0" w:color="auto"/>
              <w:right w:val="single" w:sz="8" w:space="0" w:color="auto"/>
            </w:tcBorders>
            <w:shd w:val="clear" w:color="auto" w:fill="FFFFFF"/>
            <w:vAlign w:val="center"/>
            <w:hideMark/>
          </w:tcPr>
          <w:p w14:paraId="22F1DCF6" w14:textId="79B72DEF"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33B69C2A" w14:textId="10F8B650"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7F91C614" w14:textId="326A5E48" w:rsidR="00000537" w:rsidRPr="00000537" w:rsidRDefault="0021316D" w:rsidP="00000537">
            <w:pPr>
              <w:rPr>
                <w:sz w:val="24"/>
                <w:szCs w:val="24"/>
              </w:rPr>
            </w:pPr>
            <w:r>
              <w:rPr>
                <w:sz w:val="24"/>
                <w:szCs w:val="24"/>
              </w:rPr>
              <w:t>2025</w:t>
            </w:r>
          </w:p>
        </w:tc>
      </w:tr>
      <w:tr w:rsidR="0055707B" w:rsidRPr="00000537" w14:paraId="679D08E4"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52E960A6" w14:textId="77777777" w:rsidR="00000537" w:rsidRPr="00000537" w:rsidRDefault="00000537" w:rsidP="00000537">
            <w:pPr>
              <w:rPr>
                <w:sz w:val="24"/>
                <w:szCs w:val="24"/>
              </w:rPr>
            </w:pPr>
            <w:r w:rsidRPr="00000537">
              <w:rPr>
                <w:sz w:val="24"/>
                <w:szCs w:val="24"/>
              </w:rPr>
              <w:t>3</w:t>
            </w:r>
          </w:p>
        </w:tc>
        <w:tc>
          <w:tcPr>
            <w:tcW w:w="2446" w:type="pct"/>
            <w:tcBorders>
              <w:top w:val="nil"/>
              <w:left w:val="nil"/>
              <w:bottom w:val="single" w:sz="8" w:space="0" w:color="auto"/>
              <w:right w:val="single" w:sz="8" w:space="0" w:color="auto"/>
            </w:tcBorders>
            <w:shd w:val="clear" w:color="auto" w:fill="FFFFFF"/>
            <w:vAlign w:val="center"/>
            <w:hideMark/>
          </w:tcPr>
          <w:p w14:paraId="5E2DAB27" w14:textId="3B96E5C9" w:rsidR="00000537" w:rsidRPr="00000537" w:rsidRDefault="0076259B" w:rsidP="00F35010">
            <w:pPr>
              <w:jc w:val="both"/>
              <w:rPr>
                <w:sz w:val="24"/>
                <w:szCs w:val="24"/>
              </w:rPr>
            </w:pPr>
            <w:r w:rsidRPr="0076259B">
              <w:rPr>
                <w:sz w:val="24"/>
                <w:szCs w:val="24"/>
              </w:rPr>
              <w:t>Review and amend Decree No. 35/2022/NĐ-CP dated May 28, 2022, of the Government on the management of industrial parks and economic zones, to supplement mechanisms and policies requiring local authorities to allocate at least 20 hectares per industrial park or 5% of the total developed industrial park land area for lease to high-tech enterprises, small and medium-sized enterprises, and innovative start-ups.</w:t>
            </w:r>
          </w:p>
        </w:tc>
        <w:tc>
          <w:tcPr>
            <w:tcW w:w="574" w:type="pct"/>
            <w:tcBorders>
              <w:top w:val="nil"/>
              <w:left w:val="nil"/>
              <w:bottom w:val="single" w:sz="8" w:space="0" w:color="auto"/>
              <w:right w:val="single" w:sz="8" w:space="0" w:color="auto"/>
            </w:tcBorders>
            <w:shd w:val="clear" w:color="auto" w:fill="FFFFFF"/>
            <w:vAlign w:val="center"/>
            <w:hideMark/>
          </w:tcPr>
          <w:p w14:paraId="190BD1C2" w14:textId="1D2456CD"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757ACA1A" w14:textId="1848DDFC"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02A8445B" w14:textId="22A247CC"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0C5302BF" w14:textId="1764C559" w:rsidR="00000537" w:rsidRPr="00000537" w:rsidRDefault="0021316D" w:rsidP="00000537">
            <w:pPr>
              <w:rPr>
                <w:sz w:val="24"/>
                <w:szCs w:val="24"/>
              </w:rPr>
            </w:pPr>
            <w:r>
              <w:rPr>
                <w:sz w:val="24"/>
                <w:szCs w:val="24"/>
              </w:rPr>
              <w:t>2025</w:t>
            </w:r>
          </w:p>
        </w:tc>
      </w:tr>
      <w:tr w:rsidR="0055707B" w:rsidRPr="00000537" w14:paraId="69651FEB"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E6B09CF" w14:textId="77777777" w:rsidR="00000537" w:rsidRPr="00000537" w:rsidRDefault="00000537" w:rsidP="00000537">
            <w:pPr>
              <w:rPr>
                <w:sz w:val="24"/>
                <w:szCs w:val="24"/>
              </w:rPr>
            </w:pPr>
            <w:r w:rsidRPr="00000537">
              <w:rPr>
                <w:sz w:val="24"/>
                <w:szCs w:val="24"/>
              </w:rPr>
              <w:t>4</w:t>
            </w:r>
          </w:p>
        </w:tc>
        <w:tc>
          <w:tcPr>
            <w:tcW w:w="2446" w:type="pct"/>
            <w:tcBorders>
              <w:top w:val="nil"/>
              <w:left w:val="nil"/>
              <w:bottom w:val="single" w:sz="8" w:space="0" w:color="auto"/>
              <w:right w:val="single" w:sz="8" w:space="0" w:color="auto"/>
            </w:tcBorders>
            <w:shd w:val="clear" w:color="auto" w:fill="FFFFFF"/>
            <w:vAlign w:val="center"/>
            <w:hideMark/>
          </w:tcPr>
          <w:p w14:paraId="3B63FF79" w14:textId="07174023" w:rsidR="00000537" w:rsidRPr="00000537" w:rsidRDefault="0076259B" w:rsidP="00F35010">
            <w:pPr>
              <w:jc w:val="both"/>
              <w:rPr>
                <w:sz w:val="24"/>
                <w:szCs w:val="24"/>
              </w:rPr>
            </w:pPr>
            <w:r w:rsidRPr="0076259B">
              <w:rPr>
                <w:sz w:val="24"/>
                <w:szCs w:val="24"/>
              </w:rPr>
              <w:t>Review and amend Decree No. 32/2024/NĐ-CP dated March 15, 2024, of the Government on the management and development of industrial clusters, to supplement mechanisms and policies requiring local authorities to allocate at least 20 hectares per industrial cluster or 5% of the total developed industrial cluster land area for lease to high-tech enterprises, small and medium-sized enterprises, and innovative start-ups.</w:t>
            </w:r>
          </w:p>
        </w:tc>
        <w:tc>
          <w:tcPr>
            <w:tcW w:w="574" w:type="pct"/>
            <w:tcBorders>
              <w:top w:val="nil"/>
              <w:left w:val="nil"/>
              <w:bottom w:val="single" w:sz="8" w:space="0" w:color="auto"/>
              <w:right w:val="single" w:sz="8" w:space="0" w:color="auto"/>
            </w:tcBorders>
            <w:shd w:val="clear" w:color="auto" w:fill="FFFFFF"/>
            <w:vAlign w:val="center"/>
            <w:hideMark/>
          </w:tcPr>
          <w:p w14:paraId="064CA46B" w14:textId="3BC2476D" w:rsidR="00000537" w:rsidRPr="00000537" w:rsidRDefault="00726462" w:rsidP="00000537">
            <w:pPr>
              <w:rPr>
                <w:sz w:val="24"/>
                <w:szCs w:val="24"/>
              </w:rPr>
            </w:pPr>
            <w:r>
              <w:rPr>
                <w:sz w:val="24"/>
                <w:szCs w:val="24"/>
              </w:rPr>
              <w:t>Ministry of Industry and Trade</w:t>
            </w:r>
          </w:p>
        </w:tc>
        <w:tc>
          <w:tcPr>
            <w:tcW w:w="628" w:type="pct"/>
            <w:tcBorders>
              <w:top w:val="nil"/>
              <w:left w:val="nil"/>
              <w:bottom w:val="single" w:sz="8" w:space="0" w:color="auto"/>
              <w:right w:val="single" w:sz="8" w:space="0" w:color="auto"/>
            </w:tcBorders>
            <w:shd w:val="clear" w:color="auto" w:fill="FFFFFF"/>
            <w:vAlign w:val="center"/>
            <w:hideMark/>
          </w:tcPr>
          <w:p w14:paraId="454C6015" w14:textId="05446696"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1E0EDCD9" w14:textId="60722AB4"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3B3B34CB" w14:textId="11DF8DD8" w:rsidR="00000537" w:rsidRPr="00000537" w:rsidRDefault="0021316D" w:rsidP="00000537">
            <w:pPr>
              <w:rPr>
                <w:sz w:val="24"/>
                <w:szCs w:val="24"/>
              </w:rPr>
            </w:pPr>
            <w:r>
              <w:rPr>
                <w:sz w:val="24"/>
                <w:szCs w:val="24"/>
              </w:rPr>
              <w:t>2025</w:t>
            </w:r>
          </w:p>
        </w:tc>
      </w:tr>
      <w:tr w:rsidR="0055707B" w:rsidRPr="00000537" w14:paraId="352BBDA2"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678661D8" w14:textId="77777777" w:rsidR="00000537" w:rsidRPr="00000537" w:rsidRDefault="00000537" w:rsidP="00000537">
            <w:pPr>
              <w:rPr>
                <w:sz w:val="24"/>
                <w:szCs w:val="24"/>
              </w:rPr>
            </w:pPr>
            <w:r w:rsidRPr="00000537">
              <w:rPr>
                <w:sz w:val="24"/>
                <w:szCs w:val="24"/>
              </w:rPr>
              <w:t>5</w:t>
            </w:r>
          </w:p>
        </w:tc>
        <w:tc>
          <w:tcPr>
            <w:tcW w:w="2446" w:type="pct"/>
            <w:tcBorders>
              <w:top w:val="nil"/>
              <w:left w:val="nil"/>
              <w:bottom w:val="single" w:sz="8" w:space="0" w:color="auto"/>
              <w:right w:val="single" w:sz="8" w:space="0" w:color="auto"/>
            </w:tcBorders>
            <w:shd w:val="clear" w:color="auto" w:fill="FFFFFF"/>
            <w:vAlign w:val="center"/>
            <w:hideMark/>
          </w:tcPr>
          <w:p w14:paraId="296495C1" w14:textId="7FFCC5DD" w:rsidR="00000537" w:rsidRPr="00000537" w:rsidRDefault="0076259B" w:rsidP="00F35010">
            <w:pPr>
              <w:jc w:val="both"/>
              <w:rPr>
                <w:sz w:val="24"/>
                <w:szCs w:val="24"/>
              </w:rPr>
            </w:pPr>
            <w:r w:rsidRPr="0076259B">
              <w:rPr>
                <w:sz w:val="24"/>
                <w:szCs w:val="24"/>
              </w:rPr>
              <w:t>Submit to the Government guidance on the policy for high-tech enterprises in the private sector, small and medium-sized enterprises, and innovative start-ups to receive a minimum 30% reduction in land sublease fees for the first 5 years from the date of signing the land lease contract with the infrastructure developer of industrial parks, industrial clusters, or technology incubators.</w:t>
            </w:r>
          </w:p>
        </w:tc>
        <w:tc>
          <w:tcPr>
            <w:tcW w:w="574" w:type="pct"/>
            <w:tcBorders>
              <w:top w:val="nil"/>
              <w:left w:val="nil"/>
              <w:bottom w:val="single" w:sz="8" w:space="0" w:color="auto"/>
              <w:right w:val="single" w:sz="8" w:space="0" w:color="auto"/>
            </w:tcBorders>
            <w:shd w:val="clear" w:color="auto" w:fill="FFFFFF"/>
            <w:vAlign w:val="center"/>
            <w:hideMark/>
          </w:tcPr>
          <w:p w14:paraId="12D1D160" w14:textId="4F342F07"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165A1590" w14:textId="6D9214C7"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18F9E5F2" w14:textId="3D5009E7"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45F723F8" w14:textId="74CB7405" w:rsidR="00000537" w:rsidRPr="00000537" w:rsidRDefault="0021316D" w:rsidP="00000537">
            <w:pPr>
              <w:rPr>
                <w:sz w:val="24"/>
                <w:szCs w:val="24"/>
              </w:rPr>
            </w:pPr>
            <w:r>
              <w:rPr>
                <w:sz w:val="24"/>
                <w:szCs w:val="24"/>
              </w:rPr>
              <w:t>2025</w:t>
            </w:r>
          </w:p>
        </w:tc>
      </w:tr>
      <w:tr w:rsidR="0055707B" w:rsidRPr="00000537" w14:paraId="01EA953F"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6A16AFD7" w14:textId="77777777" w:rsidR="00000537" w:rsidRPr="00000537" w:rsidRDefault="00000537" w:rsidP="00000537">
            <w:pPr>
              <w:rPr>
                <w:sz w:val="24"/>
                <w:szCs w:val="24"/>
              </w:rPr>
            </w:pPr>
            <w:r w:rsidRPr="00000537">
              <w:rPr>
                <w:sz w:val="24"/>
                <w:szCs w:val="24"/>
              </w:rPr>
              <w:lastRenderedPageBreak/>
              <w:t>6</w:t>
            </w:r>
          </w:p>
        </w:tc>
        <w:tc>
          <w:tcPr>
            <w:tcW w:w="2446" w:type="pct"/>
            <w:tcBorders>
              <w:top w:val="nil"/>
              <w:left w:val="nil"/>
              <w:bottom w:val="single" w:sz="8" w:space="0" w:color="auto"/>
              <w:right w:val="single" w:sz="8" w:space="0" w:color="auto"/>
            </w:tcBorders>
            <w:shd w:val="clear" w:color="auto" w:fill="FFFFFF"/>
            <w:vAlign w:val="center"/>
            <w:hideMark/>
          </w:tcPr>
          <w:p w14:paraId="0364A998" w14:textId="7EB4093D" w:rsidR="00000537" w:rsidRPr="00000537" w:rsidRDefault="0076259B" w:rsidP="00F35010">
            <w:pPr>
              <w:jc w:val="both"/>
              <w:rPr>
                <w:sz w:val="24"/>
                <w:szCs w:val="24"/>
              </w:rPr>
            </w:pPr>
            <w:r w:rsidRPr="0076259B">
              <w:rPr>
                <w:sz w:val="24"/>
                <w:szCs w:val="24"/>
              </w:rPr>
              <w:t>Review and amend Decree No. 108/2024/NĐ-CP dated August 23, 2024, on the management, use, and exploitation of public property being houses and land not used for residential purposes, assigned to local housing management and business organizations for management and exploitation, to provide guidance on mechanisms and policies supporting small and medium-sized enterprises, supporting industry enterprises, and innovative enterprises in leasing unused or underutilized public property (houses and land) at the local level.</w:t>
            </w:r>
          </w:p>
        </w:tc>
        <w:tc>
          <w:tcPr>
            <w:tcW w:w="574" w:type="pct"/>
            <w:tcBorders>
              <w:top w:val="nil"/>
              <w:left w:val="nil"/>
              <w:bottom w:val="single" w:sz="8" w:space="0" w:color="auto"/>
              <w:right w:val="single" w:sz="8" w:space="0" w:color="auto"/>
            </w:tcBorders>
            <w:shd w:val="clear" w:color="auto" w:fill="FFFFFF"/>
            <w:vAlign w:val="center"/>
            <w:hideMark/>
          </w:tcPr>
          <w:p w14:paraId="47CAE191" w14:textId="49FA539D"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4D3C5E1A" w14:textId="1FBD69FE"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1FF2F0E7" w14:textId="1E3F2340" w:rsidR="00000537" w:rsidRPr="00000537" w:rsidRDefault="00726462" w:rsidP="00000537">
            <w:pPr>
              <w:rPr>
                <w:sz w:val="24"/>
                <w:szCs w:val="24"/>
              </w:rPr>
            </w:pPr>
            <w:r>
              <w:rPr>
                <w:sz w:val="24"/>
                <w:szCs w:val="24"/>
              </w:rPr>
              <w:t>Amending Decree</w:t>
            </w:r>
          </w:p>
        </w:tc>
        <w:tc>
          <w:tcPr>
            <w:tcW w:w="550" w:type="pct"/>
            <w:tcBorders>
              <w:top w:val="nil"/>
              <w:left w:val="nil"/>
              <w:bottom w:val="single" w:sz="8" w:space="0" w:color="auto"/>
              <w:right w:val="single" w:sz="8" w:space="0" w:color="auto"/>
            </w:tcBorders>
            <w:shd w:val="clear" w:color="auto" w:fill="FFFFFF"/>
            <w:vAlign w:val="center"/>
            <w:hideMark/>
          </w:tcPr>
          <w:p w14:paraId="46107F25" w14:textId="6AC0EA16" w:rsidR="00000537" w:rsidRPr="00000537" w:rsidRDefault="0021316D" w:rsidP="00000537">
            <w:pPr>
              <w:rPr>
                <w:sz w:val="24"/>
                <w:szCs w:val="24"/>
              </w:rPr>
            </w:pPr>
            <w:r>
              <w:rPr>
                <w:sz w:val="24"/>
                <w:szCs w:val="24"/>
              </w:rPr>
              <w:t>2025</w:t>
            </w:r>
          </w:p>
        </w:tc>
      </w:tr>
      <w:tr w:rsidR="0055707B" w:rsidRPr="00000537" w14:paraId="3ABB751C"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1F6C4D75" w14:textId="77777777" w:rsidR="00000537" w:rsidRPr="00000537" w:rsidRDefault="00000537" w:rsidP="00000537">
            <w:pPr>
              <w:rPr>
                <w:sz w:val="24"/>
                <w:szCs w:val="24"/>
              </w:rPr>
            </w:pPr>
            <w:r w:rsidRPr="00000537">
              <w:rPr>
                <w:sz w:val="24"/>
                <w:szCs w:val="24"/>
              </w:rPr>
              <w:t>7</w:t>
            </w:r>
          </w:p>
        </w:tc>
        <w:tc>
          <w:tcPr>
            <w:tcW w:w="2446" w:type="pct"/>
            <w:tcBorders>
              <w:top w:val="nil"/>
              <w:left w:val="nil"/>
              <w:bottom w:val="single" w:sz="8" w:space="0" w:color="auto"/>
              <w:right w:val="single" w:sz="8" w:space="0" w:color="auto"/>
            </w:tcBorders>
            <w:shd w:val="clear" w:color="auto" w:fill="FFFFFF"/>
            <w:vAlign w:val="center"/>
            <w:hideMark/>
          </w:tcPr>
          <w:p w14:paraId="18E4447F" w14:textId="2F8CC7FA" w:rsidR="00000537" w:rsidRPr="00000537" w:rsidRDefault="0076259B" w:rsidP="00F35010">
            <w:pPr>
              <w:jc w:val="both"/>
              <w:rPr>
                <w:sz w:val="24"/>
                <w:szCs w:val="24"/>
              </w:rPr>
            </w:pPr>
            <w:r w:rsidRPr="0076259B">
              <w:rPr>
                <w:sz w:val="24"/>
                <w:szCs w:val="24"/>
              </w:rPr>
              <w:t>Amend and supplement Decree No. 39/2019/NĐ-CP on the organization and operation of the Small and Medium Enterprise Development Fund and Decree No. 45/2024/NĐ-CP amending and supplementing a number of articles of Decree No. 39/2019/NĐ-CP to implement lending to SMEs and start-ups; provide seed funding for innovative start-up projects and incubator development projects; invest in local investment funds and private investment funds to increase capital supply for SMEs and innovative start-ups; receive and manage loan capital, grants, aid, contributions, and entrusted funds from organizations and individuals to support small and medium-sized enterprises.</w:t>
            </w:r>
          </w:p>
        </w:tc>
        <w:tc>
          <w:tcPr>
            <w:tcW w:w="574" w:type="pct"/>
            <w:tcBorders>
              <w:top w:val="nil"/>
              <w:left w:val="nil"/>
              <w:bottom w:val="single" w:sz="8" w:space="0" w:color="auto"/>
              <w:right w:val="single" w:sz="8" w:space="0" w:color="auto"/>
            </w:tcBorders>
            <w:shd w:val="clear" w:color="auto" w:fill="FFFFFF"/>
            <w:vAlign w:val="center"/>
            <w:hideMark/>
          </w:tcPr>
          <w:p w14:paraId="08246F17" w14:textId="309CA0DB"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78C68C9C" w14:textId="1FFC7196"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740D32E8" w14:textId="3A9B8EC3" w:rsidR="00000537" w:rsidRPr="00000537" w:rsidRDefault="00726462" w:rsidP="00000537">
            <w:pPr>
              <w:rPr>
                <w:sz w:val="24"/>
                <w:szCs w:val="24"/>
              </w:rPr>
            </w:pPr>
            <w:r>
              <w:rPr>
                <w:sz w:val="24"/>
                <w:szCs w:val="24"/>
              </w:rPr>
              <w:t>Amending Decree</w:t>
            </w:r>
          </w:p>
        </w:tc>
        <w:tc>
          <w:tcPr>
            <w:tcW w:w="550" w:type="pct"/>
            <w:tcBorders>
              <w:top w:val="nil"/>
              <w:left w:val="nil"/>
              <w:bottom w:val="single" w:sz="8" w:space="0" w:color="auto"/>
              <w:right w:val="single" w:sz="8" w:space="0" w:color="auto"/>
            </w:tcBorders>
            <w:shd w:val="clear" w:color="auto" w:fill="FFFFFF"/>
            <w:vAlign w:val="center"/>
            <w:hideMark/>
          </w:tcPr>
          <w:p w14:paraId="3966E066" w14:textId="2BFDEE51" w:rsidR="00000537" w:rsidRPr="00000537" w:rsidRDefault="0021316D" w:rsidP="00000537">
            <w:pPr>
              <w:rPr>
                <w:sz w:val="24"/>
                <w:szCs w:val="24"/>
              </w:rPr>
            </w:pPr>
            <w:r>
              <w:rPr>
                <w:sz w:val="24"/>
                <w:szCs w:val="24"/>
              </w:rPr>
              <w:t>2025</w:t>
            </w:r>
          </w:p>
        </w:tc>
      </w:tr>
      <w:tr w:rsidR="0055707B" w:rsidRPr="00000537" w14:paraId="34F24B57"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448874A9" w14:textId="77777777" w:rsidR="00000537" w:rsidRPr="00000537" w:rsidRDefault="00000537" w:rsidP="00000537">
            <w:pPr>
              <w:rPr>
                <w:sz w:val="24"/>
                <w:szCs w:val="24"/>
              </w:rPr>
            </w:pPr>
            <w:r w:rsidRPr="00000537">
              <w:rPr>
                <w:sz w:val="24"/>
                <w:szCs w:val="24"/>
              </w:rPr>
              <w:t>8</w:t>
            </w:r>
          </w:p>
        </w:tc>
        <w:tc>
          <w:tcPr>
            <w:tcW w:w="2446" w:type="pct"/>
            <w:tcBorders>
              <w:top w:val="nil"/>
              <w:left w:val="nil"/>
              <w:bottom w:val="single" w:sz="8" w:space="0" w:color="auto"/>
              <w:right w:val="single" w:sz="8" w:space="0" w:color="auto"/>
            </w:tcBorders>
            <w:shd w:val="clear" w:color="auto" w:fill="FFFFFF"/>
            <w:vAlign w:val="center"/>
            <w:hideMark/>
          </w:tcPr>
          <w:p w14:paraId="41F047CB" w14:textId="146CF14D" w:rsidR="00000537" w:rsidRPr="00000537" w:rsidRDefault="0076259B" w:rsidP="00F35010">
            <w:pPr>
              <w:jc w:val="both"/>
              <w:rPr>
                <w:sz w:val="24"/>
                <w:szCs w:val="24"/>
              </w:rPr>
            </w:pPr>
            <w:r w:rsidRPr="0076259B">
              <w:rPr>
                <w:sz w:val="24"/>
                <w:szCs w:val="24"/>
              </w:rPr>
              <w:t>Urgently review and finalize guidelines for identifying green projects, projects that meet circular economy criteria, and those applying the Environmental, Social, and Governance (ESG) standards framework.</w:t>
            </w:r>
          </w:p>
        </w:tc>
        <w:tc>
          <w:tcPr>
            <w:tcW w:w="574" w:type="pct"/>
            <w:tcBorders>
              <w:top w:val="nil"/>
              <w:left w:val="nil"/>
              <w:bottom w:val="single" w:sz="8" w:space="0" w:color="auto"/>
              <w:right w:val="single" w:sz="8" w:space="0" w:color="auto"/>
            </w:tcBorders>
            <w:shd w:val="clear" w:color="auto" w:fill="FFFFFF"/>
            <w:vAlign w:val="center"/>
            <w:hideMark/>
          </w:tcPr>
          <w:p w14:paraId="39FF0CC4" w14:textId="76061D51" w:rsidR="00000537" w:rsidRPr="00000537" w:rsidRDefault="00B02231" w:rsidP="00000537">
            <w:pPr>
              <w:rPr>
                <w:sz w:val="24"/>
                <w:szCs w:val="24"/>
              </w:rPr>
            </w:pPr>
            <w:r>
              <w:rPr>
                <w:sz w:val="24"/>
                <w:szCs w:val="24"/>
              </w:rPr>
              <w:t>Ministry of Agriculture and Environment</w:t>
            </w:r>
          </w:p>
        </w:tc>
        <w:tc>
          <w:tcPr>
            <w:tcW w:w="628" w:type="pct"/>
            <w:tcBorders>
              <w:top w:val="nil"/>
              <w:left w:val="nil"/>
              <w:bottom w:val="single" w:sz="8" w:space="0" w:color="auto"/>
              <w:right w:val="single" w:sz="8" w:space="0" w:color="auto"/>
            </w:tcBorders>
            <w:shd w:val="clear" w:color="auto" w:fill="FFFFFF"/>
            <w:vAlign w:val="center"/>
            <w:hideMark/>
          </w:tcPr>
          <w:p w14:paraId="089982C3" w14:textId="7E204D0B"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043A383A" w14:textId="64664386" w:rsidR="00000537" w:rsidRPr="00000537" w:rsidRDefault="00726462" w:rsidP="00000537">
            <w:pPr>
              <w:rPr>
                <w:sz w:val="24"/>
                <w:szCs w:val="24"/>
              </w:rPr>
            </w:pPr>
            <w:r>
              <w:rPr>
                <w:sz w:val="24"/>
                <w:szCs w:val="24"/>
              </w:rPr>
              <w:t>Decision of the Prime Minister</w:t>
            </w:r>
          </w:p>
        </w:tc>
        <w:tc>
          <w:tcPr>
            <w:tcW w:w="550" w:type="pct"/>
            <w:tcBorders>
              <w:top w:val="nil"/>
              <w:left w:val="nil"/>
              <w:bottom w:val="single" w:sz="8" w:space="0" w:color="auto"/>
              <w:right w:val="single" w:sz="8" w:space="0" w:color="auto"/>
            </w:tcBorders>
            <w:shd w:val="clear" w:color="auto" w:fill="FFFFFF"/>
            <w:vAlign w:val="center"/>
            <w:hideMark/>
          </w:tcPr>
          <w:p w14:paraId="488BC430" w14:textId="3B92C31D" w:rsidR="00000537" w:rsidRPr="00000537" w:rsidRDefault="0021316D" w:rsidP="00000537">
            <w:pPr>
              <w:rPr>
                <w:sz w:val="24"/>
                <w:szCs w:val="24"/>
              </w:rPr>
            </w:pPr>
            <w:r>
              <w:rPr>
                <w:sz w:val="24"/>
                <w:szCs w:val="24"/>
              </w:rPr>
              <w:t>2025</w:t>
            </w:r>
          </w:p>
        </w:tc>
      </w:tr>
      <w:tr w:rsidR="0055707B" w:rsidRPr="00000537" w14:paraId="2AB207DA"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4E4123A5" w14:textId="77777777" w:rsidR="00000537" w:rsidRPr="00000537" w:rsidRDefault="00000537" w:rsidP="00000537">
            <w:pPr>
              <w:rPr>
                <w:sz w:val="24"/>
                <w:szCs w:val="24"/>
              </w:rPr>
            </w:pPr>
            <w:r w:rsidRPr="00000537">
              <w:rPr>
                <w:sz w:val="24"/>
                <w:szCs w:val="24"/>
              </w:rPr>
              <w:t>9</w:t>
            </w:r>
          </w:p>
        </w:tc>
        <w:tc>
          <w:tcPr>
            <w:tcW w:w="2446" w:type="pct"/>
            <w:tcBorders>
              <w:top w:val="nil"/>
              <w:left w:val="nil"/>
              <w:bottom w:val="single" w:sz="8" w:space="0" w:color="auto"/>
              <w:right w:val="single" w:sz="8" w:space="0" w:color="auto"/>
            </w:tcBorders>
            <w:shd w:val="clear" w:color="auto" w:fill="FFFFFF"/>
            <w:vAlign w:val="center"/>
            <w:hideMark/>
          </w:tcPr>
          <w:p w14:paraId="34013F05" w14:textId="2F9F0B33" w:rsidR="00000537" w:rsidRPr="00000537" w:rsidRDefault="0076259B" w:rsidP="00F35010">
            <w:pPr>
              <w:jc w:val="both"/>
              <w:rPr>
                <w:sz w:val="24"/>
                <w:szCs w:val="24"/>
              </w:rPr>
            </w:pPr>
            <w:r w:rsidRPr="0076259B">
              <w:rPr>
                <w:sz w:val="24"/>
                <w:szCs w:val="24"/>
              </w:rPr>
              <w:t>Submit to the Government guidelines on the mechanism for state budget support to subsidize interest rates at 2% per annum for private enterprises, household businesses, and individual business entities borrowing capital through commercial banks to implement green and circular projects and to apply the Environmental, Social, and Governance (ESG) standards framework.</w:t>
            </w:r>
          </w:p>
        </w:tc>
        <w:tc>
          <w:tcPr>
            <w:tcW w:w="574" w:type="pct"/>
            <w:tcBorders>
              <w:top w:val="nil"/>
              <w:left w:val="nil"/>
              <w:bottom w:val="single" w:sz="8" w:space="0" w:color="auto"/>
              <w:right w:val="single" w:sz="8" w:space="0" w:color="auto"/>
            </w:tcBorders>
            <w:shd w:val="clear" w:color="auto" w:fill="FFFFFF"/>
            <w:vAlign w:val="center"/>
            <w:hideMark/>
          </w:tcPr>
          <w:p w14:paraId="2EDB60A2" w14:textId="05861C56" w:rsidR="00000537" w:rsidRPr="00000537" w:rsidRDefault="00726462" w:rsidP="00000537">
            <w:pPr>
              <w:rPr>
                <w:sz w:val="24"/>
                <w:szCs w:val="24"/>
              </w:rPr>
            </w:pPr>
            <w:r>
              <w:rPr>
                <w:sz w:val="24"/>
                <w:szCs w:val="24"/>
              </w:rPr>
              <w:t>State Bank of Vietnam</w:t>
            </w:r>
          </w:p>
        </w:tc>
        <w:tc>
          <w:tcPr>
            <w:tcW w:w="628" w:type="pct"/>
            <w:tcBorders>
              <w:top w:val="nil"/>
              <w:left w:val="nil"/>
              <w:bottom w:val="single" w:sz="8" w:space="0" w:color="auto"/>
              <w:right w:val="single" w:sz="8" w:space="0" w:color="auto"/>
            </w:tcBorders>
            <w:shd w:val="clear" w:color="auto" w:fill="FFFFFF"/>
            <w:vAlign w:val="center"/>
            <w:hideMark/>
          </w:tcPr>
          <w:p w14:paraId="3116FB12" w14:textId="2CE6655E"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59AAC1AC" w14:textId="79EFC03D"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06D4BF0D" w14:textId="17524395" w:rsidR="00000537" w:rsidRPr="00000537" w:rsidRDefault="0021316D" w:rsidP="00000537">
            <w:pPr>
              <w:rPr>
                <w:sz w:val="24"/>
                <w:szCs w:val="24"/>
              </w:rPr>
            </w:pPr>
            <w:r>
              <w:rPr>
                <w:sz w:val="24"/>
                <w:szCs w:val="24"/>
              </w:rPr>
              <w:t>2025</w:t>
            </w:r>
          </w:p>
        </w:tc>
      </w:tr>
      <w:tr w:rsidR="0055707B" w:rsidRPr="00000537" w14:paraId="4A80BF29"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AE3FD88" w14:textId="77777777" w:rsidR="00000537" w:rsidRPr="00000537" w:rsidRDefault="00000537" w:rsidP="00000537">
            <w:pPr>
              <w:rPr>
                <w:sz w:val="24"/>
                <w:szCs w:val="24"/>
              </w:rPr>
            </w:pPr>
            <w:r w:rsidRPr="00000537">
              <w:rPr>
                <w:sz w:val="24"/>
                <w:szCs w:val="24"/>
              </w:rPr>
              <w:t>10</w:t>
            </w:r>
          </w:p>
        </w:tc>
        <w:tc>
          <w:tcPr>
            <w:tcW w:w="2446" w:type="pct"/>
            <w:tcBorders>
              <w:top w:val="nil"/>
              <w:left w:val="nil"/>
              <w:bottom w:val="single" w:sz="8" w:space="0" w:color="auto"/>
              <w:right w:val="single" w:sz="8" w:space="0" w:color="auto"/>
            </w:tcBorders>
            <w:shd w:val="clear" w:color="auto" w:fill="FFFFFF"/>
            <w:vAlign w:val="center"/>
            <w:hideMark/>
          </w:tcPr>
          <w:p w14:paraId="6781FAE2" w14:textId="7D12FB4C" w:rsidR="00000537" w:rsidRPr="00000537" w:rsidRDefault="0076259B" w:rsidP="00F35010">
            <w:pPr>
              <w:jc w:val="both"/>
              <w:rPr>
                <w:sz w:val="24"/>
                <w:szCs w:val="24"/>
              </w:rPr>
            </w:pPr>
            <w:r w:rsidRPr="0076259B">
              <w:rPr>
                <w:sz w:val="24"/>
                <w:szCs w:val="24"/>
              </w:rPr>
              <w:t>Submit to the Government guidelines on the mechanism for state budget support to subsidize interest rates at 2% per annum for private enterprises, household businesses, and individual business entities borrowing capital through off-budget state financial funds to implement green and circular projects and to apply the Environmental, Social, and Governance (ESG) standards framework.</w:t>
            </w:r>
          </w:p>
        </w:tc>
        <w:tc>
          <w:tcPr>
            <w:tcW w:w="574" w:type="pct"/>
            <w:tcBorders>
              <w:top w:val="nil"/>
              <w:left w:val="nil"/>
              <w:bottom w:val="single" w:sz="8" w:space="0" w:color="auto"/>
              <w:right w:val="single" w:sz="8" w:space="0" w:color="auto"/>
            </w:tcBorders>
            <w:shd w:val="clear" w:color="auto" w:fill="FFFFFF"/>
            <w:vAlign w:val="center"/>
            <w:hideMark/>
          </w:tcPr>
          <w:p w14:paraId="00829DF3" w14:textId="6F5CD7A8"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2DF231B2" w14:textId="234B90DE"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3F6938E8" w14:textId="38310455"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42B8E6F3" w14:textId="31629894" w:rsidR="00000537" w:rsidRPr="00000537" w:rsidRDefault="0021316D" w:rsidP="00000537">
            <w:pPr>
              <w:rPr>
                <w:sz w:val="24"/>
                <w:szCs w:val="24"/>
              </w:rPr>
            </w:pPr>
            <w:r>
              <w:rPr>
                <w:sz w:val="24"/>
                <w:szCs w:val="24"/>
              </w:rPr>
              <w:t>2025</w:t>
            </w:r>
          </w:p>
        </w:tc>
      </w:tr>
      <w:tr w:rsidR="0055707B" w:rsidRPr="00000537" w14:paraId="65DAC652"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48325B4A" w14:textId="77777777" w:rsidR="00000537" w:rsidRPr="00000537" w:rsidRDefault="00000537" w:rsidP="00000537">
            <w:pPr>
              <w:rPr>
                <w:sz w:val="24"/>
                <w:szCs w:val="24"/>
              </w:rPr>
            </w:pPr>
            <w:r w:rsidRPr="00000537">
              <w:rPr>
                <w:sz w:val="24"/>
                <w:szCs w:val="24"/>
              </w:rPr>
              <w:lastRenderedPageBreak/>
              <w:t>11</w:t>
            </w:r>
          </w:p>
        </w:tc>
        <w:tc>
          <w:tcPr>
            <w:tcW w:w="2446" w:type="pct"/>
            <w:tcBorders>
              <w:top w:val="nil"/>
              <w:left w:val="nil"/>
              <w:bottom w:val="single" w:sz="8" w:space="0" w:color="auto"/>
              <w:right w:val="single" w:sz="8" w:space="0" w:color="auto"/>
            </w:tcBorders>
            <w:shd w:val="clear" w:color="auto" w:fill="FFFFFF"/>
            <w:vAlign w:val="center"/>
            <w:hideMark/>
          </w:tcPr>
          <w:p w14:paraId="4EE50617" w14:textId="408B4061" w:rsidR="00000537" w:rsidRPr="00000537" w:rsidRDefault="0076259B" w:rsidP="00F35010">
            <w:pPr>
              <w:jc w:val="both"/>
              <w:rPr>
                <w:sz w:val="24"/>
                <w:szCs w:val="24"/>
              </w:rPr>
            </w:pPr>
            <w:r w:rsidRPr="0076259B">
              <w:rPr>
                <w:sz w:val="24"/>
                <w:szCs w:val="24"/>
              </w:rPr>
              <w:t>Submit to the Government the guidelines for regulations on corporate income tax and personal income tax policies as stipulated in Clauses 1, 2, 3, 4, and 5 of Article 10 and Clauses 1 and 2 of Article 12 of Resolution No. 198/2025/QH15.</w:t>
            </w:r>
          </w:p>
        </w:tc>
        <w:tc>
          <w:tcPr>
            <w:tcW w:w="574" w:type="pct"/>
            <w:tcBorders>
              <w:top w:val="nil"/>
              <w:left w:val="nil"/>
              <w:bottom w:val="single" w:sz="8" w:space="0" w:color="auto"/>
              <w:right w:val="single" w:sz="8" w:space="0" w:color="auto"/>
            </w:tcBorders>
            <w:shd w:val="clear" w:color="auto" w:fill="FFFFFF"/>
            <w:vAlign w:val="center"/>
            <w:hideMark/>
          </w:tcPr>
          <w:p w14:paraId="432782E3" w14:textId="020EE7EA"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5DD512D5" w14:textId="3EA2F501"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52406373" w14:textId="066231F9"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0B34061A" w14:textId="1F78324A" w:rsidR="00000537" w:rsidRPr="00000537" w:rsidRDefault="0021316D" w:rsidP="00000537">
            <w:pPr>
              <w:rPr>
                <w:sz w:val="24"/>
                <w:szCs w:val="24"/>
              </w:rPr>
            </w:pPr>
            <w:r>
              <w:rPr>
                <w:sz w:val="24"/>
                <w:szCs w:val="24"/>
              </w:rPr>
              <w:t>2025</w:t>
            </w:r>
          </w:p>
        </w:tc>
      </w:tr>
      <w:tr w:rsidR="0055707B" w:rsidRPr="00000537" w14:paraId="21C7EB62"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14F71E72" w14:textId="77777777" w:rsidR="00000537" w:rsidRPr="00000537" w:rsidRDefault="00000537" w:rsidP="00000537">
            <w:pPr>
              <w:rPr>
                <w:sz w:val="24"/>
                <w:szCs w:val="24"/>
              </w:rPr>
            </w:pPr>
            <w:r w:rsidRPr="00000537">
              <w:rPr>
                <w:sz w:val="24"/>
                <w:szCs w:val="24"/>
              </w:rPr>
              <w:t>12</w:t>
            </w:r>
          </w:p>
        </w:tc>
        <w:tc>
          <w:tcPr>
            <w:tcW w:w="2446" w:type="pct"/>
            <w:tcBorders>
              <w:top w:val="nil"/>
              <w:left w:val="nil"/>
              <w:bottom w:val="single" w:sz="8" w:space="0" w:color="auto"/>
              <w:right w:val="single" w:sz="8" w:space="0" w:color="auto"/>
            </w:tcBorders>
            <w:shd w:val="clear" w:color="auto" w:fill="FFFFFF"/>
            <w:vAlign w:val="center"/>
            <w:hideMark/>
          </w:tcPr>
          <w:p w14:paraId="6757A90B" w14:textId="2EC15880" w:rsidR="00000537" w:rsidRPr="00000537" w:rsidRDefault="00FC699D" w:rsidP="00F35010">
            <w:pPr>
              <w:jc w:val="both"/>
              <w:rPr>
                <w:sz w:val="24"/>
                <w:szCs w:val="24"/>
              </w:rPr>
            </w:pPr>
            <w:r w:rsidRPr="00FC699D">
              <w:rPr>
                <w:sz w:val="24"/>
                <w:szCs w:val="24"/>
              </w:rPr>
              <w:t>Review and finalize relevant legal documents to ensure the discontinuation of the lump-sum tax method as of January 1, 2026</w:t>
            </w:r>
          </w:p>
        </w:tc>
        <w:tc>
          <w:tcPr>
            <w:tcW w:w="574" w:type="pct"/>
            <w:tcBorders>
              <w:top w:val="nil"/>
              <w:left w:val="nil"/>
              <w:bottom w:val="single" w:sz="8" w:space="0" w:color="auto"/>
              <w:right w:val="single" w:sz="8" w:space="0" w:color="auto"/>
            </w:tcBorders>
            <w:shd w:val="clear" w:color="auto" w:fill="FFFFFF"/>
            <w:vAlign w:val="center"/>
            <w:hideMark/>
          </w:tcPr>
          <w:p w14:paraId="28FCFC97" w14:textId="0BCCC2D5"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0C72EE6C" w14:textId="217C1DC7"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3031563D" w14:textId="16D30C92" w:rsidR="00000537" w:rsidRPr="00000537" w:rsidRDefault="00B02231" w:rsidP="00000537">
            <w:pPr>
              <w:rPr>
                <w:sz w:val="24"/>
                <w:szCs w:val="24"/>
              </w:rPr>
            </w:pPr>
            <w:r>
              <w:rPr>
                <w:sz w:val="24"/>
                <w:szCs w:val="24"/>
              </w:rPr>
              <w:t>Amended and supplemented documents</w:t>
            </w:r>
          </w:p>
        </w:tc>
        <w:tc>
          <w:tcPr>
            <w:tcW w:w="550" w:type="pct"/>
            <w:tcBorders>
              <w:top w:val="nil"/>
              <w:left w:val="nil"/>
              <w:bottom w:val="single" w:sz="8" w:space="0" w:color="auto"/>
              <w:right w:val="single" w:sz="8" w:space="0" w:color="auto"/>
            </w:tcBorders>
            <w:shd w:val="clear" w:color="auto" w:fill="FFFFFF"/>
            <w:vAlign w:val="center"/>
            <w:hideMark/>
          </w:tcPr>
          <w:p w14:paraId="6FC6340E" w14:textId="3CD30A46" w:rsidR="00000537" w:rsidRPr="00000537" w:rsidRDefault="0021316D" w:rsidP="00000537">
            <w:pPr>
              <w:rPr>
                <w:sz w:val="24"/>
                <w:szCs w:val="24"/>
              </w:rPr>
            </w:pPr>
            <w:r>
              <w:rPr>
                <w:sz w:val="24"/>
                <w:szCs w:val="24"/>
              </w:rPr>
              <w:t>2025</w:t>
            </w:r>
          </w:p>
        </w:tc>
      </w:tr>
      <w:tr w:rsidR="0055707B" w:rsidRPr="00000537" w14:paraId="452BAA0F"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D9DD078" w14:textId="77777777" w:rsidR="00000537" w:rsidRPr="00000537" w:rsidRDefault="00000537" w:rsidP="00000537">
            <w:pPr>
              <w:rPr>
                <w:sz w:val="24"/>
                <w:szCs w:val="24"/>
              </w:rPr>
            </w:pPr>
            <w:r w:rsidRPr="00000537">
              <w:rPr>
                <w:sz w:val="24"/>
                <w:szCs w:val="24"/>
              </w:rPr>
              <w:t>13</w:t>
            </w:r>
          </w:p>
        </w:tc>
        <w:tc>
          <w:tcPr>
            <w:tcW w:w="2446" w:type="pct"/>
            <w:tcBorders>
              <w:top w:val="nil"/>
              <w:left w:val="nil"/>
              <w:bottom w:val="single" w:sz="8" w:space="0" w:color="auto"/>
              <w:right w:val="single" w:sz="8" w:space="0" w:color="auto"/>
            </w:tcBorders>
            <w:shd w:val="clear" w:color="auto" w:fill="FFFFFF"/>
            <w:vAlign w:val="center"/>
            <w:hideMark/>
          </w:tcPr>
          <w:p w14:paraId="7A53321B" w14:textId="7E2328CB" w:rsidR="00000537" w:rsidRPr="00000537" w:rsidRDefault="00FC699D" w:rsidP="00F35010">
            <w:pPr>
              <w:jc w:val="both"/>
              <w:rPr>
                <w:sz w:val="24"/>
                <w:szCs w:val="24"/>
              </w:rPr>
            </w:pPr>
            <w:r w:rsidRPr="00FC699D">
              <w:rPr>
                <w:sz w:val="24"/>
                <w:szCs w:val="24"/>
              </w:rPr>
              <w:t>Submit to the Government guidance on regulations regarding the provision of free support for shared digital platforms, accounting software, and certain legal consulting services, as well as training in business management, accounting, taxation, and human resources for small and micro enterprises, household businesses, and individual business entities.</w:t>
            </w:r>
          </w:p>
        </w:tc>
        <w:tc>
          <w:tcPr>
            <w:tcW w:w="574" w:type="pct"/>
            <w:tcBorders>
              <w:top w:val="nil"/>
              <w:left w:val="nil"/>
              <w:bottom w:val="single" w:sz="8" w:space="0" w:color="auto"/>
              <w:right w:val="single" w:sz="8" w:space="0" w:color="auto"/>
            </w:tcBorders>
            <w:shd w:val="clear" w:color="auto" w:fill="FFFFFF"/>
            <w:vAlign w:val="center"/>
            <w:hideMark/>
          </w:tcPr>
          <w:p w14:paraId="64B61D95" w14:textId="4A227535"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3999CCFF" w14:textId="589828D7"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5C5A33BE" w14:textId="798BED10"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0B7FE973" w14:textId="6DCD520A" w:rsidR="00000537" w:rsidRPr="00000537" w:rsidRDefault="0021316D" w:rsidP="00000537">
            <w:pPr>
              <w:rPr>
                <w:sz w:val="24"/>
                <w:szCs w:val="24"/>
              </w:rPr>
            </w:pPr>
            <w:r>
              <w:rPr>
                <w:sz w:val="24"/>
                <w:szCs w:val="24"/>
              </w:rPr>
              <w:t>2025</w:t>
            </w:r>
          </w:p>
        </w:tc>
      </w:tr>
      <w:tr w:rsidR="0055707B" w:rsidRPr="00000537" w14:paraId="5597D64E"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3727CDA7" w14:textId="77777777" w:rsidR="00000537" w:rsidRPr="00000537" w:rsidRDefault="00000537" w:rsidP="00000537">
            <w:pPr>
              <w:rPr>
                <w:sz w:val="24"/>
                <w:szCs w:val="24"/>
              </w:rPr>
            </w:pPr>
            <w:r w:rsidRPr="00000537">
              <w:rPr>
                <w:sz w:val="24"/>
                <w:szCs w:val="24"/>
              </w:rPr>
              <w:t>14</w:t>
            </w:r>
          </w:p>
        </w:tc>
        <w:tc>
          <w:tcPr>
            <w:tcW w:w="2446" w:type="pct"/>
            <w:tcBorders>
              <w:top w:val="nil"/>
              <w:left w:val="nil"/>
              <w:bottom w:val="single" w:sz="8" w:space="0" w:color="auto"/>
              <w:right w:val="single" w:sz="8" w:space="0" w:color="auto"/>
            </w:tcBorders>
            <w:shd w:val="clear" w:color="auto" w:fill="FFFFFF"/>
            <w:vAlign w:val="center"/>
            <w:hideMark/>
          </w:tcPr>
          <w:p w14:paraId="0D094F18" w14:textId="15230F86" w:rsidR="00000537" w:rsidRPr="00000537" w:rsidRDefault="00FC699D" w:rsidP="00F35010">
            <w:pPr>
              <w:jc w:val="both"/>
              <w:rPr>
                <w:sz w:val="24"/>
                <w:szCs w:val="24"/>
              </w:rPr>
            </w:pPr>
            <w:r w:rsidRPr="00FC699D">
              <w:rPr>
                <w:sz w:val="24"/>
                <w:szCs w:val="24"/>
              </w:rPr>
              <w:t>Submit to the Government guidance on regulations for incentives in contractor selection, ensuring that construction, goods procurement, and mixed procurement packages using the state budget with a package value not exceeding VND 20 billion are reserved for small and medium-sized enterprises, with priority given to enterprises owned by youth, women, ethnic minorities, persons with disabilities, and those located in mountainous, border, and island areas.</w:t>
            </w:r>
          </w:p>
        </w:tc>
        <w:tc>
          <w:tcPr>
            <w:tcW w:w="574" w:type="pct"/>
            <w:tcBorders>
              <w:top w:val="nil"/>
              <w:left w:val="nil"/>
              <w:bottom w:val="single" w:sz="8" w:space="0" w:color="auto"/>
              <w:right w:val="single" w:sz="8" w:space="0" w:color="auto"/>
            </w:tcBorders>
            <w:shd w:val="clear" w:color="auto" w:fill="FFFFFF"/>
            <w:vAlign w:val="center"/>
            <w:hideMark/>
          </w:tcPr>
          <w:p w14:paraId="392C13E0" w14:textId="7A84EB7D"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6B034F24" w14:textId="6A041457"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78FFFEF4" w14:textId="459D3F3F"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0FE4BF9E" w14:textId="0F32D21E" w:rsidR="00000537" w:rsidRPr="00000537" w:rsidRDefault="0021316D" w:rsidP="00000537">
            <w:pPr>
              <w:rPr>
                <w:sz w:val="24"/>
                <w:szCs w:val="24"/>
              </w:rPr>
            </w:pPr>
            <w:r>
              <w:rPr>
                <w:sz w:val="24"/>
                <w:szCs w:val="24"/>
              </w:rPr>
              <w:t>2025</w:t>
            </w:r>
          </w:p>
        </w:tc>
      </w:tr>
      <w:tr w:rsidR="0055707B" w:rsidRPr="00000537" w14:paraId="25E589DE"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3D055A3C" w14:textId="77777777" w:rsidR="00000537" w:rsidRPr="00000537" w:rsidRDefault="00000537" w:rsidP="00000537">
            <w:pPr>
              <w:rPr>
                <w:sz w:val="24"/>
                <w:szCs w:val="24"/>
              </w:rPr>
            </w:pPr>
            <w:r w:rsidRPr="00000537">
              <w:rPr>
                <w:sz w:val="24"/>
                <w:szCs w:val="24"/>
              </w:rPr>
              <w:t>15</w:t>
            </w:r>
          </w:p>
        </w:tc>
        <w:tc>
          <w:tcPr>
            <w:tcW w:w="2446" w:type="pct"/>
            <w:tcBorders>
              <w:top w:val="nil"/>
              <w:left w:val="nil"/>
              <w:bottom w:val="single" w:sz="8" w:space="0" w:color="auto"/>
              <w:right w:val="single" w:sz="8" w:space="0" w:color="auto"/>
            </w:tcBorders>
            <w:shd w:val="clear" w:color="auto" w:fill="FFFFFF"/>
            <w:vAlign w:val="center"/>
            <w:hideMark/>
          </w:tcPr>
          <w:p w14:paraId="116378DB" w14:textId="56265F17" w:rsidR="00000537" w:rsidRPr="00000537" w:rsidRDefault="00FC699D" w:rsidP="00F35010">
            <w:pPr>
              <w:jc w:val="both"/>
              <w:rPr>
                <w:sz w:val="24"/>
                <w:szCs w:val="24"/>
              </w:rPr>
            </w:pPr>
            <w:r w:rsidRPr="00FC699D">
              <w:rPr>
                <w:sz w:val="24"/>
                <w:szCs w:val="24"/>
              </w:rPr>
              <w:t>Submit to the Government guidance on regulations allowing competent authorities and project owners to choose the application of one of the following procurement methods: ordering, restricted bidding, direct contracting, or other appropriate forms in accordance with the law, for strategic sectors, key national scientific research projects and tasks, high-speed railways, urban railways, foundational industries, spearhead industries, energy infrastructure, digital infrastructure, green transportation, defense, security, and urgent, emergency tasks—based on ensuring transparency, quality, progress,</w:t>
            </w:r>
            <w:r>
              <w:rPr>
                <w:sz w:val="24"/>
                <w:szCs w:val="24"/>
              </w:rPr>
              <w:t xml:space="preserve"> efficiency, and accountability</w:t>
            </w:r>
            <w:r w:rsidR="00000537" w:rsidRPr="00000537">
              <w:rPr>
                <w:sz w:val="24"/>
                <w:szCs w:val="24"/>
              </w:rPr>
              <w:t>.</w:t>
            </w:r>
          </w:p>
        </w:tc>
        <w:tc>
          <w:tcPr>
            <w:tcW w:w="574" w:type="pct"/>
            <w:tcBorders>
              <w:top w:val="nil"/>
              <w:left w:val="nil"/>
              <w:bottom w:val="single" w:sz="8" w:space="0" w:color="auto"/>
              <w:right w:val="single" w:sz="8" w:space="0" w:color="auto"/>
            </w:tcBorders>
            <w:shd w:val="clear" w:color="auto" w:fill="FFFFFF"/>
            <w:vAlign w:val="center"/>
            <w:hideMark/>
          </w:tcPr>
          <w:p w14:paraId="302020DB" w14:textId="523DA252"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5B994D58" w14:textId="7A203033"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2339165E" w14:textId="0142B53D" w:rsidR="00000537" w:rsidRPr="00000537" w:rsidRDefault="0021316D" w:rsidP="00000537">
            <w:pPr>
              <w:rPr>
                <w:sz w:val="24"/>
                <w:szCs w:val="24"/>
              </w:rPr>
            </w:pPr>
            <w:r>
              <w:rPr>
                <w:sz w:val="24"/>
                <w:szCs w:val="24"/>
              </w:rPr>
              <w:t>Government Decree</w:t>
            </w:r>
          </w:p>
        </w:tc>
        <w:tc>
          <w:tcPr>
            <w:tcW w:w="550" w:type="pct"/>
            <w:tcBorders>
              <w:top w:val="nil"/>
              <w:left w:val="nil"/>
              <w:bottom w:val="single" w:sz="8" w:space="0" w:color="auto"/>
              <w:right w:val="single" w:sz="8" w:space="0" w:color="auto"/>
            </w:tcBorders>
            <w:shd w:val="clear" w:color="auto" w:fill="FFFFFF"/>
            <w:vAlign w:val="center"/>
            <w:hideMark/>
          </w:tcPr>
          <w:p w14:paraId="601BCF1E" w14:textId="1FFC3D72" w:rsidR="00000537" w:rsidRPr="00000537" w:rsidRDefault="0021316D" w:rsidP="00000537">
            <w:pPr>
              <w:rPr>
                <w:sz w:val="24"/>
                <w:szCs w:val="24"/>
              </w:rPr>
            </w:pPr>
            <w:r>
              <w:rPr>
                <w:sz w:val="24"/>
                <w:szCs w:val="24"/>
              </w:rPr>
              <w:t>2025</w:t>
            </w:r>
          </w:p>
        </w:tc>
      </w:tr>
      <w:tr w:rsidR="0055707B" w:rsidRPr="00000537" w14:paraId="1ADC13D6"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71E6C690" w14:textId="77777777" w:rsidR="00000537" w:rsidRPr="00000537" w:rsidRDefault="00000537" w:rsidP="00000537">
            <w:pPr>
              <w:rPr>
                <w:sz w:val="24"/>
                <w:szCs w:val="24"/>
              </w:rPr>
            </w:pPr>
            <w:r w:rsidRPr="00000537">
              <w:rPr>
                <w:sz w:val="24"/>
                <w:szCs w:val="24"/>
              </w:rPr>
              <w:t>16</w:t>
            </w:r>
          </w:p>
        </w:tc>
        <w:tc>
          <w:tcPr>
            <w:tcW w:w="2446" w:type="pct"/>
            <w:tcBorders>
              <w:top w:val="nil"/>
              <w:left w:val="nil"/>
              <w:bottom w:val="single" w:sz="8" w:space="0" w:color="auto"/>
              <w:right w:val="single" w:sz="8" w:space="0" w:color="auto"/>
            </w:tcBorders>
            <w:shd w:val="clear" w:color="auto" w:fill="FFFFFF"/>
            <w:vAlign w:val="center"/>
            <w:hideMark/>
          </w:tcPr>
          <w:p w14:paraId="3D5C7601" w14:textId="7D281AF6" w:rsidR="00000537" w:rsidRPr="00000537" w:rsidRDefault="00FC699D" w:rsidP="00F35010">
            <w:pPr>
              <w:jc w:val="both"/>
              <w:rPr>
                <w:sz w:val="24"/>
                <w:szCs w:val="24"/>
              </w:rPr>
            </w:pPr>
            <w:r w:rsidRPr="00FC699D">
              <w:rPr>
                <w:sz w:val="24"/>
                <w:szCs w:val="24"/>
              </w:rPr>
              <w:t xml:space="preserve">Develop a training and capacity-building program for 10,000 </w:t>
            </w:r>
            <w:r>
              <w:rPr>
                <w:sz w:val="24"/>
                <w:szCs w:val="24"/>
              </w:rPr>
              <w:t>chief executive operation.</w:t>
            </w:r>
          </w:p>
        </w:tc>
        <w:tc>
          <w:tcPr>
            <w:tcW w:w="574" w:type="pct"/>
            <w:tcBorders>
              <w:top w:val="nil"/>
              <w:left w:val="nil"/>
              <w:bottom w:val="single" w:sz="8" w:space="0" w:color="auto"/>
              <w:right w:val="single" w:sz="8" w:space="0" w:color="auto"/>
            </w:tcBorders>
            <w:shd w:val="clear" w:color="auto" w:fill="FFFFFF"/>
            <w:vAlign w:val="center"/>
            <w:hideMark/>
          </w:tcPr>
          <w:p w14:paraId="1F27C93A" w14:textId="1DDBCDA8"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545F66C6" w14:textId="6E2965E4"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6AF69650" w14:textId="2A5DAECB" w:rsidR="00000537" w:rsidRPr="00000537" w:rsidRDefault="00726462" w:rsidP="00000537">
            <w:pPr>
              <w:rPr>
                <w:sz w:val="24"/>
                <w:szCs w:val="24"/>
              </w:rPr>
            </w:pPr>
            <w:r>
              <w:rPr>
                <w:sz w:val="24"/>
                <w:szCs w:val="24"/>
              </w:rPr>
              <w:t>Decision of the Prime Minister</w:t>
            </w:r>
          </w:p>
        </w:tc>
        <w:tc>
          <w:tcPr>
            <w:tcW w:w="550" w:type="pct"/>
            <w:tcBorders>
              <w:top w:val="nil"/>
              <w:left w:val="nil"/>
              <w:bottom w:val="single" w:sz="8" w:space="0" w:color="auto"/>
              <w:right w:val="single" w:sz="8" w:space="0" w:color="auto"/>
            </w:tcBorders>
            <w:shd w:val="clear" w:color="auto" w:fill="FFFFFF"/>
            <w:vAlign w:val="center"/>
            <w:hideMark/>
          </w:tcPr>
          <w:p w14:paraId="10F179D8" w14:textId="3C212E58" w:rsidR="00000537" w:rsidRPr="00000537" w:rsidRDefault="0021316D" w:rsidP="00000537">
            <w:pPr>
              <w:rPr>
                <w:sz w:val="24"/>
                <w:szCs w:val="24"/>
              </w:rPr>
            </w:pPr>
            <w:r>
              <w:rPr>
                <w:sz w:val="24"/>
                <w:szCs w:val="24"/>
              </w:rPr>
              <w:t>2025</w:t>
            </w:r>
          </w:p>
        </w:tc>
      </w:tr>
      <w:tr w:rsidR="0055707B" w:rsidRPr="00000537" w14:paraId="1DA99C09"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7F1AD58" w14:textId="77777777" w:rsidR="00000537" w:rsidRPr="00000537" w:rsidRDefault="00000537" w:rsidP="00000537">
            <w:pPr>
              <w:rPr>
                <w:sz w:val="24"/>
                <w:szCs w:val="24"/>
              </w:rPr>
            </w:pPr>
            <w:r w:rsidRPr="00000537">
              <w:rPr>
                <w:sz w:val="24"/>
                <w:szCs w:val="24"/>
              </w:rPr>
              <w:lastRenderedPageBreak/>
              <w:t>17</w:t>
            </w:r>
          </w:p>
        </w:tc>
        <w:tc>
          <w:tcPr>
            <w:tcW w:w="2446" w:type="pct"/>
            <w:tcBorders>
              <w:top w:val="nil"/>
              <w:left w:val="nil"/>
              <w:bottom w:val="single" w:sz="8" w:space="0" w:color="auto"/>
              <w:right w:val="single" w:sz="8" w:space="0" w:color="auto"/>
            </w:tcBorders>
            <w:shd w:val="clear" w:color="auto" w:fill="FFFFFF"/>
            <w:vAlign w:val="center"/>
            <w:hideMark/>
          </w:tcPr>
          <w:p w14:paraId="5D93D013" w14:textId="27E86AD5" w:rsidR="00000537" w:rsidRPr="00FC699D" w:rsidRDefault="00FC699D" w:rsidP="00F35010">
            <w:pPr>
              <w:jc w:val="both"/>
              <w:rPr>
                <w:sz w:val="24"/>
                <w:szCs w:val="24"/>
              </w:rPr>
            </w:pPr>
            <w:r w:rsidRPr="00FC699D">
              <w:rPr>
                <w:bCs/>
                <w:sz w:val="24"/>
                <w:szCs w:val="24"/>
              </w:rPr>
              <w:t>Develop a program to foster 1,000 exemplary enterprises in science and technology, innovation, digital transformation and green transition, high-tech industry, and supporting industries.</w:t>
            </w:r>
          </w:p>
        </w:tc>
        <w:tc>
          <w:tcPr>
            <w:tcW w:w="574" w:type="pct"/>
            <w:tcBorders>
              <w:top w:val="nil"/>
              <w:left w:val="nil"/>
              <w:bottom w:val="single" w:sz="8" w:space="0" w:color="auto"/>
              <w:right w:val="single" w:sz="8" w:space="0" w:color="auto"/>
            </w:tcBorders>
            <w:shd w:val="clear" w:color="auto" w:fill="FFFFFF"/>
            <w:vAlign w:val="center"/>
            <w:hideMark/>
          </w:tcPr>
          <w:p w14:paraId="0AA25135" w14:textId="44122AC0"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10120BBD" w14:textId="63539FDB"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1F590EF4" w14:textId="204BD2A6" w:rsidR="00000537" w:rsidRPr="00000537" w:rsidRDefault="00726462" w:rsidP="00000537">
            <w:pPr>
              <w:rPr>
                <w:sz w:val="24"/>
                <w:szCs w:val="24"/>
              </w:rPr>
            </w:pPr>
            <w:r>
              <w:rPr>
                <w:sz w:val="24"/>
                <w:szCs w:val="24"/>
              </w:rPr>
              <w:t>Decision of the Prime Minister</w:t>
            </w:r>
          </w:p>
        </w:tc>
        <w:tc>
          <w:tcPr>
            <w:tcW w:w="550" w:type="pct"/>
            <w:tcBorders>
              <w:top w:val="nil"/>
              <w:left w:val="nil"/>
              <w:bottom w:val="single" w:sz="8" w:space="0" w:color="auto"/>
              <w:right w:val="single" w:sz="8" w:space="0" w:color="auto"/>
            </w:tcBorders>
            <w:shd w:val="clear" w:color="auto" w:fill="FFFFFF"/>
            <w:vAlign w:val="center"/>
            <w:hideMark/>
          </w:tcPr>
          <w:p w14:paraId="369F7072" w14:textId="54B2DFA2" w:rsidR="00000537" w:rsidRPr="00000537" w:rsidRDefault="0021316D" w:rsidP="00000537">
            <w:pPr>
              <w:rPr>
                <w:sz w:val="24"/>
                <w:szCs w:val="24"/>
              </w:rPr>
            </w:pPr>
            <w:r>
              <w:rPr>
                <w:sz w:val="24"/>
                <w:szCs w:val="24"/>
              </w:rPr>
              <w:t>2025</w:t>
            </w:r>
          </w:p>
        </w:tc>
      </w:tr>
      <w:tr w:rsidR="0055707B" w:rsidRPr="00000537" w14:paraId="12299153"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ED3B7D9" w14:textId="77777777" w:rsidR="00000537" w:rsidRPr="00000537" w:rsidRDefault="00000537" w:rsidP="00000537">
            <w:pPr>
              <w:rPr>
                <w:sz w:val="24"/>
                <w:szCs w:val="24"/>
              </w:rPr>
            </w:pPr>
            <w:r w:rsidRPr="00000537">
              <w:rPr>
                <w:sz w:val="24"/>
                <w:szCs w:val="24"/>
              </w:rPr>
              <w:t>18</w:t>
            </w:r>
          </w:p>
        </w:tc>
        <w:tc>
          <w:tcPr>
            <w:tcW w:w="2446" w:type="pct"/>
            <w:tcBorders>
              <w:top w:val="nil"/>
              <w:left w:val="nil"/>
              <w:bottom w:val="single" w:sz="8" w:space="0" w:color="auto"/>
              <w:right w:val="single" w:sz="8" w:space="0" w:color="auto"/>
            </w:tcBorders>
            <w:shd w:val="clear" w:color="auto" w:fill="FFFFFF"/>
            <w:vAlign w:val="center"/>
            <w:hideMark/>
          </w:tcPr>
          <w:p w14:paraId="6B40CA9C" w14:textId="261E3EF5" w:rsidR="00000537" w:rsidRPr="00FC699D" w:rsidRDefault="00FC699D" w:rsidP="00F35010">
            <w:pPr>
              <w:jc w:val="both"/>
              <w:rPr>
                <w:sz w:val="24"/>
                <w:szCs w:val="24"/>
              </w:rPr>
            </w:pPr>
            <w:r w:rsidRPr="00FC699D">
              <w:rPr>
                <w:bCs/>
                <w:sz w:val="24"/>
                <w:szCs w:val="24"/>
              </w:rPr>
              <w:t>Develop and submit the “Go Global” Program for expanding into international markets.</w:t>
            </w:r>
          </w:p>
        </w:tc>
        <w:tc>
          <w:tcPr>
            <w:tcW w:w="574" w:type="pct"/>
            <w:tcBorders>
              <w:top w:val="nil"/>
              <w:left w:val="nil"/>
              <w:bottom w:val="single" w:sz="8" w:space="0" w:color="auto"/>
              <w:right w:val="single" w:sz="8" w:space="0" w:color="auto"/>
            </w:tcBorders>
            <w:shd w:val="clear" w:color="auto" w:fill="FFFFFF"/>
            <w:vAlign w:val="center"/>
            <w:hideMark/>
          </w:tcPr>
          <w:p w14:paraId="2FA9A727" w14:textId="193C93AD" w:rsidR="00000537" w:rsidRPr="00000537" w:rsidRDefault="00726462" w:rsidP="00000537">
            <w:pPr>
              <w:rPr>
                <w:sz w:val="24"/>
                <w:szCs w:val="24"/>
              </w:rPr>
            </w:pPr>
            <w:r>
              <w:rPr>
                <w:sz w:val="24"/>
                <w:szCs w:val="24"/>
              </w:rPr>
              <w:t>Ministry of Industry and Trade</w:t>
            </w:r>
          </w:p>
        </w:tc>
        <w:tc>
          <w:tcPr>
            <w:tcW w:w="628" w:type="pct"/>
            <w:tcBorders>
              <w:top w:val="nil"/>
              <w:left w:val="nil"/>
              <w:bottom w:val="single" w:sz="8" w:space="0" w:color="auto"/>
              <w:right w:val="single" w:sz="8" w:space="0" w:color="auto"/>
            </w:tcBorders>
            <w:shd w:val="clear" w:color="auto" w:fill="FFFFFF"/>
            <w:vAlign w:val="center"/>
            <w:hideMark/>
          </w:tcPr>
          <w:p w14:paraId="1A7E4CFA" w14:textId="2169F3D1"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7A5BC312" w14:textId="0F9F6E8C" w:rsidR="00000537" w:rsidRPr="00000537" w:rsidRDefault="00726462" w:rsidP="00000537">
            <w:pPr>
              <w:rPr>
                <w:sz w:val="24"/>
                <w:szCs w:val="24"/>
              </w:rPr>
            </w:pPr>
            <w:r>
              <w:rPr>
                <w:sz w:val="24"/>
                <w:szCs w:val="24"/>
              </w:rPr>
              <w:t>Decision of the Prime Minister</w:t>
            </w:r>
          </w:p>
        </w:tc>
        <w:tc>
          <w:tcPr>
            <w:tcW w:w="550" w:type="pct"/>
            <w:tcBorders>
              <w:top w:val="nil"/>
              <w:left w:val="nil"/>
              <w:bottom w:val="single" w:sz="8" w:space="0" w:color="auto"/>
              <w:right w:val="single" w:sz="8" w:space="0" w:color="auto"/>
            </w:tcBorders>
            <w:shd w:val="clear" w:color="auto" w:fill="FFFFFF"/>
            <w:vAlign w:val="center"/>
            <w:hideMark/>
          </w:tcPr>
          <w:p w14:paraId="2D5788D8" w14:textId="6C83376F" w:rsidR="00000537" w:rsidRPr="00000537" w:rsidRDefault="0021316D" w:rsidP="00000537">
            <w:pPr>
              <w:rPr>
                <w:sz w:val="24"/>
                <w:szCs w:val="24"/>
              </w:rPr>
            </w:pPr>
            <w:r>
              <w:rPr>
                <w:sz w:val="24"/>
                <w:szCs w:val="24"/>
              </w:rPr>
              <w:t>2025</w:t>
            </w:r>
          </w:p>
        </w:tc>
      </w:tr>
      <w:tr w:rsidR="00000537" w:rsidRPr="00000537" w14:paraId="52CC03C5" w14:textId="77777777" w:rsidTr="00F35010">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vAlign w:val="center"/>
            <w:hideMark/>
          </w:tcPr>
          <w:p w14:paraId="5FB8E23C" w14:textId="7DE26F67" w:rsidR="00000537" w:rsidRPr="00000537" w:rsidRDefault="00000537" w:rsidP="00F35010">
            <w:pPr>
              <w:jc w:val="both"/>
              <w:rPr>
                <w:sz w:val="24"/>
                <w:szCs w:val="24"/>
              </w:rPr>
            </w:pPr>
            <w:bookmarkStart w:id="3" w:name="muc_2_pl"/>
            <w:r w:rsidRPr="00000537">
              <w:rPr>
                <w:b/>
                <w:bCs/>
                <w:sz w:val="24"/>
                <w:szCs w:val="24"/>
              </w:rPr>
              <w:t xml:space="preserve">II. </w:t>
            </w:r>
            <w:r w:rsidR="0030677E" w:rsidRPr="0030677E">
              <w:rPr>
                <w:b/>
                <w:bCs/>
                <w:sz w:val="24"/>
                <w:szCs w:val="24"/>
              </w:rPr>
              <w:t>Legal documents</w:t>
            </w:r>
            <w:bookmarkEnd w:id="3"/>
          </w:p>
        </w:tc>
      </w:tr>
      <w:tr w:rsidR="0055707B" w:rsidRPr="00000537" w14:paraId="7C2E9B89"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77B96C96" w14:textId="77777777" w:rsidR="00000537" w:rsidRPr="00000537" w:rsidRDefault="00000537" w:rsidP="00000537">
            <w:pPr>
              <w:rPr>
                <w:sz w:val="24"/>
                <w:szCs w:val="24"/>
              </w:rPr>
            </w:pPr>
            <w:r w:rsidRPr="00000537">
              <w:rPr>
                <w:sz w:val="24"/>
                <w:szCs w:val="24"/>
              </w:rPr>
              <w:t>1</w:t>
            </w:r>
          </w:p>
        </w:tc>
        <w:tc>
          <w:tcPr>
            <w:tcW w:w="2446" w:type="pct"/>
            <w:tcBorders>
              <w:top w:val="nil"/>
              <w:left w:val="nil"/>
              <w:bottom w:val="single" w:sz="8" w:space="0" w:color="auto"/>
              <w:right w:val="single" w:sz="8" w:space="0" w:color="auto"/>
            </w:tcBorders>
            <w:shd w:val="clear" w:color="auto" w:fill="FFFFFF"/>
            <w:vAlign w:val="center"/>
            <w:hideMark/>
          </w:tcPr>
          <w:p w14:paraId="1F87B666" w14:textId="1C2B4A60" w:rsidR="00000537" w:rsidRPr="0030677E" w:rsidRDefault="0030677E" w:rsidP="00F35010">
            <w:pPr>
              <w:jc w:val="both"/>
              <w:rPr>
                <w:sz w:val="24"/>
                <w:szCs w:val="24"/>
              </w:rPr>
            </w:pPr>
            <w:r w:rsidRPr="0030677E">
              <w:rPr>
                <w:bCs/>
                <w:sz w:val="24"/>
                <w:szCs w:val="24"/>
              </w:rPr>
              <w:t>Review and amend the Law on Investment to:</w:t>
            </w:r>
            <w:r>
              <w:rPr>
                <w:sz w:val="24"/>
                <w:szCs w:val="24"/>
              </w:rPr>
              <w:t xml:space="preserve"> </w:t>
            </w:r>
            <w:r w:rsidRPr="0030677E">
              <w:rPr>
                <w:sz w:val="24"/>
                <w:szCs w:val="24"/>
              </w:rPr>
              <w:t xml:space="preserve">(i) </w:t>
            </w:r>
            <w:r w:rsidRPr="0030677E">
              <w:rPr>
                <w:bCs/>
                <w:sz w:val="24"/>
                <w:szCs w:val="24"/>
              </w:rPr>
              <w:t>Review the list of conditional business investment sectors, and eliminate unnecessary, overlapping, and inappropriate business conditions;</w:t>
            </w:r>
            <w:r>
              <w:rPr>
                <w:sz w:val="24"/>
                <w:szCs w:val="24"/>
              </w:rPr>
              <w:t xml:space="preserve"> </w:t>
            </w:r>
            <w:r w:rsidRPr="0030677E">
              <w:rPr>
                <w:sz w:val="24"/>
                <w:szCs w:val="24"/>
              </w:rPr>
              <w:t xml:space="preserve">(ii) </w:t>
            </w:r>
            <w:r w:rsidRPr="0030677E">
              <w:rPr>
                <w:bCs/>
                <w:sz w:val="24"/>
                <w:szCs w:val="24"/>
              </w:rPr>
              <w:t>Expand the participation of private enterprises in key projects with significant socio-economic impact and national important projects through direct investment mechanisms.</w:t>
            </w:r>
          </w:p>
        </w:tc>
        <w:tc>
          <w:tcPr>
            <w:tcW w:w="574" w:type="pct"/>
            <w:tcBorders>
              <w:top w:val="nil"/>
              <w:left w:val="nil"/>
              <w:bottom w:val="single" w:sz="8" w:space="0" w:color="auto"/>
              <w:right w:val="single" w:sz="8" w:space="0" w:color="auto"/>
            </w:tcBorders>
            <w:shd w:val="clear" w:color="auto" w:fill="FFFFFF"/>
            <w:vAlign w:val="center"/>
            <w:hideMark/>
          </w:tcPr>
          <w:p w14:paraId="346D1CEE" w14:textId="56BF9F6F"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58FBA0F0" w14:textId="77D02606"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485A0628" w14:textId="4C1ACF51" w:rsidR="00000537" w:rsidRPr="00000537" w:rsidRDefault="00F66259" w:rsidP="00000537">
            <w:pPr>
              <w:rPr>
                <w:sz w:val="24"/>
                <w:szCs w:val="24"/>
              </w:rPr>
            </w:pPr>
            <w:r>
              <w:rPr>
                <w:sz w:val="24"/>
                <w:szCs w:val="24"/>
              </w:rPr>
              <w:t>Investment Law (amended and supplemented)</w:t>
            </w:r>
          </w:p>
        </w:tc>
        <w:tc>
          <w:tcPr>
            <w:tcW w:w="550" w:type="pct"/>
            <w:tcBorders>
              <w:top w:val="nil"/>
              <w:left w:val="nil"/>
              <w:bottom w:val="single" w:sz="8" w:space="0" w:color="auto"/>
              <w:right w:val="single" w:sz="8" w:space="0" w:color="auto"/>
            </w:tcBorders>
            <w:shd w:val="clear" w:color="auto" w:fill="FFFFFF"/>
            <w:vAlign w:val="center"/>
            <w:hideMark/>
          </w:tcPr>
          <w:p w14:paraId="40AB06BF" w14:textId="73EEE257" w:rsidR="00000537" w:rsidRPr="00000537" w:rsidRDefault="00000537" w:rsidP="00000537">
            <w:pPr>
              <w:rPr>
                <w:sz w:val="24"/>
                <w:szCs w:val="24"/>
              </w:rPr>
            </w:pPr>
            <w:r w:rsidRPr="00000537">
              <w:rPr>
                <w:sz w:val="24"/>
                <w:szCs w:val="24"/>
              </w:rPr>
              <w:t>2026</w:t>
            </w:r>
          </w:p>
        </w:tc>
      </w:tr>
      <w:tr w:rsidR="0055707B" w:rsidRPr="00000537" w14:paraId="3874067D"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2311C1EB" w14:textId="77777777" w:rsidR="00000537" w:rsidRPr="00000537" w:rsidRDefault="00000537" w:rsidP="00000537">
            <w:pPr>
              <w:rPr>
                <w:sz w:val="24"/>
                <w:szCs w:val="24"/>
              </w:rPr>
            </w:pPr>
            <w:r w:rsidRPr="00000537">
              <w:rPr>
                <w:sz w:val="24"/>
                <w:szCs w:val="24"/>
              </w:rPr>
              <w:br/>
            </w:r>
          </w:p>
          <w:p w14:paraId="7B49249E" w14:textId="77777777" w:rsidR="00000537" w:rsidRPr="00000537" w:rsidRDefault="00000537" w:rsidP="00000537">
            <w:pPr>
              <w:rPr>
                <w:sz w:val="24"/>
                <w:szCs w:val="24"/>
              </w:rPr>
            </w:pPr>
            <w:r w:rsidRPr="00000537">
              <w:rPr>
                <w:sz w:val="24"/>
                <w:szCs w:val="24"/>
              </w:rPr>
              <w:t>2</w:t>
            </w:r>
          </w:p>
        </w:tc>
        <w:tc>
          <w:tcPr>
            <w:tcW w:w="2446" w:type="pct"/>
            <w:tcBorders>
              <w:top w:val="nil"/>
              <w:left w:val="nil"/>
              <w:bottom w:val="single" w:sz="8" w:space="0" w:color="auto"/>
              <w:right w:val="single" w:sz="8" w:space="0" w:color="auto"/>
            </w:tcBorders>
            <w:shd w:val="clear" w:color="auto" w:fill="FFFFFF"/>
            <w:vAlign w:val="center"/>
            <w:hideMark/>
          </w:tcPr>
          <w:p w14:paraId="400EAFD8" w14:textId="744356AA" w:rsidR="00000537" w:rsidRPr="00000537" w:rsidRDefault="002E4F35" w:rsidP="00F35010">
            <w:pPr>
              <w:jc w:val="both"/>
              <w:rPr>
                <w:sz w:val="24"/>
                <w:szCs w:val="24"/>
              </w:rPr>
            </w:pPr>
            <w:r w:rsidRPr="002E4F35">
              <w:rPr>
                <w:sz w:val="24"/>
                <w:szCs w:val="24"/>
              </w:rPr>
              <w:t>Review and amend the Law on Planning to ensure full institutionalization of Resolution No. 68-NQ/TW dated May 4, 2025, of the Politburo on the development of the private economy.</w:t>
            </w:r>
          </w:p>
        </w:tc>
        <w:tc>
          <w:tcPr>
            <w:tcW w:w="574" w:type="pct"/>
            <w:tcBorders>
              <w:top w:val="nil"/>
              <w:left w:val="nil"/>
              <w:bottom w:val="single" w:sz="8" w:space="0" w:color="auto"/>
              <w:right w:val="single" w:sz="8" w:space="0" w:color="auto"/>
            </w:tcBorders>
            <w:shd w:val="clear" w:color="auto" w:fill="FFFFFF"/>
            <w:vAlign w:val="center"/>
            <w:hideMark/>
          </w:tcPr>
          <w:p w14:paraId="0E7CC16C" w14:textId="0C30129D" w:rsidR="00000537" w:rsidRPr="00000537" w:rsidRDefault="00FB35C8" w:rsidP="00000537">
            <w:pPr>
              <w:rPr>
                <w:sz w:val="24"/>
                <w:szCs w:val="24"/>
              </w:rPr>
            </w:pPr>
            <w:r>
              <w:rPr>
                <w:sz w:val="24"/>
                <w:szCs w:val="24"/>
              </w:rPr>
              <w:t>Ministry of Finance</w:t>
            </w:r>
          </w:p>
        </w:tc>
        <w:tc>
          <w:tcPr>
            <w:tcW w:w="628" w:type="pct"/>
            <w:tcBorders>
              <w:top w:val="nil"/>
              <w:left w:val="nil"/>
              <w:bottom w:val="single" w:sz="8" w:space="0" w:color="auto"/>
              <w:right w:val="single" w:sz="8" w:space="0" w:color="auto"/>
            </w:tcBorders>
            <w:shd w:val="clear" w:color="auto" w:fill="FFFFFF"/>
            <w:vAlign w:val="center"/>
            <w:hideMark/>
          </w:tcPr>
          <w:p w14:paraId="6314F871" w14:textId="166C1513"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368BE756" w14:textId="0C23F8F0" w:rsidR="00000537" w:rsidRPr="00000537" w:rsidRDefault="00F66259" w:rsidP="00000537">
            <w:pPr>
              <w:rPr>
                <w:sz w:val="24"/>
                <w:szCs w:val="24"/>
              </w:rPr>
            </w:pPr>
            <w:r>
              <w:rPr>
                <w:sz w:val="24"/>
                <w:szCs w:val="24"/>
              </w:rPr>
              <w:t>Law on Planning (amended and supplemented)</w:t>
            </w:r>
          </w:p>
        </w:tc>
        <w:tc>
          <w:tcPr>
            <w:tcW w:w="550" w:type="pct"/>
            <w:tcBorders>
              <w:top w:val="nil"/>
              <w:left w:val="nil"/>
              <w:bottom w:val="single" w:sz="8" w:space="0" w:color="auto"/>
              <w:right w:val="single" w:sz="8" w:space="0" w:color="auto"/>
            </w:tcBorders>
            <w:shd w:val="clear" w:color="auto" w:fill="FFFFFF"/>
            <w:vAlign w:val="center"/>
            <w:hideMark/>
          </w:tcPr>
          <w:p w14:paraId="30369161" w14:textId="0AD5ED72" w:rsidR="00000537" w:rsidRPr="00000537" w:rsidRDefault="00000537" w:rsidP="00000537">
            <w:pPr>
              <w:rPr>
                <w:sz w:val="24"/>
                <w:szCs w:val="24"/>
              </w:rPr>
            </w:pPr>
            <w:r w:rsidRPr="00000537">
              <w:rPr>
                <w:sz w:val="24"/>
                <w:szCs w:val="24"/>
              </w:rPr>
              <w:t>2025-2026</w:t>
            </w:r>
          </w:p>
        </w:tc>
      </w:tr>
      <w:tr w:rsidR="0055707B" w:rsidRPr="00000537" w14:paraId="029534E5"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5629B17D" w14:textId="77777777" w:rsidR="00000537" w:rsidRPr="00000537" w:rsidRDefault="00000537" w:rsidP="00000537">
            <w:pPr>
              <w:rPr>
                <w:sz w:val="24"/>
                <w:szCs w:val="24"/>
              </w:rPr>
            </w:pPr>
            <w:r w:rsidRPr="00000537">
              <w:rPr>
                <w:sz w:val="24"/>
                <w:szCs w:val="24"/>
              </w:rPr>
              <w:t>3</w:t>
            </w:r>
          </w:p>
        </w:tc>
        <w:tc>
          <w:tcPr>
            <w:tcW w:w="2446" w:type="pct"/>
            <w:tcBorders>
              <w:top w:val="nil"/>
              <w:left w:val="nil"/>
              <w:bottom w:val="single" w:sz="8" w:space="0" w:color="auto"/>
              <w:right w:val="single" w:sz="8" w:space="0" w:color="auto"/>
            </w:tcBorders>
            <w:shd w:val="clear" w:color="auto" w:fill="FFFFFF"/>
            <w:vAlign w:val="center"/>
            <w:hideMark/>
          </w:tcPr>
          <w:p w14:paraId="188AFE93" w14:textId="33716D9E" w:rsidR="00000537" w:rsidRPr="00000537" w:rsidRDefault="002E4F35" w:rsidP="00F35010">
            <w:pPr>
              <w:jc w:val="both"/>
              <w:rPr>
                <w:sz w:val="24"/>
                <w:szCs w:val="24"/>
              </w:rPr>
            </w:pPr>
            <w:r w:rsidRPr="002E4F35">
              <w:rPr>
                <w:sz w:val="24"/>
                <w:szCs w:val="24"/>
              </w:rPr>
              <w:t>Urgently review and amend the Penal Code and the Criminal Procedure Code; closely coordinate with the court system and people's procuracies at all levels to provide guidance and ensure thorough implementation during the investigation and handling of violations, ensuring the clear distinction between criminal and administrative/civil responsibilities, and between legal entities and individuals in handling violations; promptly and effectively handle physical evidence and assets without affecting the resolution and clarification of cases; ensure early recovery of damages and put assets into use and exploitation to unlock development resources, avoid losses and waste; and protect the interests of the State and the legitimate rights and interests of organizations and individuals.</w:t>
            </w:r>
          </w:p>
        </w:tc>
        <w:tc>
          <w:tcPr>
            <w:tcW w:w="574" w:type="pct"/>
            <w:tcBorders>
              <w:top w:val="nil"/>
              <w:left w:val="nil"/>
              <w:bottom w:val="single" w:sz="8" w:space="0" w:color="auto"/>
              <w:right w:val="single" w:sz="8" w:space="0" w:color="auto"/>
            </w:tcBorders>
            <w:shd w:val="clear" w:color="auto" w:fill="FFFFFF"/>
            <w:vAlign w:val="center"/>
            <w:hideMark/>
          </w:tcPr>
          <w:p w14:paraId="2755120A" w14:textId="088C37E0" w:rsidR="00000537" w:rsidRPr="00000537" w:rsidRDefault="00726462" w:rsidP="00000537">
            <w:pPr>
              <w:rPr>
                <w:sz w:val="24"/>
                <w:szCs w:val="24"/>
              </w:rPr>
            </w:pPr>
            <w:r>
              <w:rPr>
                <w:sz w:val="24"/>
                <w:szCs w:val="24"/>
              </w:rPr>
              <w:t>Ministry of Public Security</w:t>
            </w:r>
          </w:p>
        </w:tc>
        <w:tc>
          <w:tcPr>
            <w:tcW w:w="628" w:type="pct"/>
            <w:tcBorders>
              <w:top w:val="nil"/>
              <w:left w:val="nil"/>
              <w:bottom w:val="single" w:sz="8" w:space="0" w:color="auto"/>
              <w:right w:val="single" w:sz="8" w:space="0" w:color="auto"/>
            </w:tcBorders>
            <w:shd w:val="clear" w:color="auto" w:fill="FFFFFF"/>
            <w:vAlign w:val="center"/>
            <w:hideMark/>
          </w:tcPr>
          <w:p w14:paraId="05A1CBCC" w14:textId="51E93CC3"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2B14137F" w14:textId="204ACB0E" w:rsidR="00000537" w:rsidRPr="00000537" w:rsidRDefault="00D77FC0" w:rsidP="00000537">
            <w:pPr>
              <w:rPr>
                <w:sz w:val="24"/>
                <w:szCs w:val="24"/>
              </w:rPr>
            </w:pPr>
            <w:r>
              <w:rPr>
                <w:sz w:val="24"/>
                <w:szCs w:val="24"/>
              </w:rPr>
              <w:t>Amended and supplemented legal normative documents</w:t>
            </w:r>
          </w:p>
        </w:tc>
        <w:tc>
          <w:tcPr>
            <w:tcW w:w="550" w:type="pct"/>
            <w:tcBorders>
              <w:top w:val="nil"/>
              <w:left w:val="nil"/>
              <w:bottom w:val="single" w:sz="8" w:space="0" w:color="auto"/>
              <w:right w:val="single" w:sz="8" w:space="0" w:color="auto"/>
            </w:tcBorders>
            <w:shd w:val="clear" w:color="auto" w:fill="FFFFFF"/>
            <w:vAlign w:val="center"/>
            <w:hideMark/>
          </w:tcPr>
          <w:p w14:paraId="3C3CC66E" w14:textId="73563B08" w:rsidR="00000537" w:rsidRPr="00000537" w:rsidRDefault="0021316D" w:rsidP="00000537">
            <w:pPr>
              <w:rPr>
                <w:sz w:val="24"/>
                <w:szCs w:val="24"/>
              </w:rPr>
            </w:pPr>
            <w:r>
              <w:rPr>
                <w:sz w:val="24"/>
                <w:szCs w:val="24"/>
              </w:rPr>
              <w:t>2025</w:t>
            </w:r>
          </w:p>
        </w:tc>
      </w:tr>
      <w:tr w:rsidR="0055707B" w:rsidRPr="00000537" w14:paraId="639444D8"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311ADAE2" w14:textId="77777777" w:rsidR="00000537" w:rsidRPr="00000537" w:rsidRDefault="00000537" w:rsidP="00000537">
            <w:pPr>
              <w:rPr>
                <w:sz w:val="24"/>
                <w:szCs w:val="24"/>
              </w:rPr>
            </w:pPr>
            <w:r w:rsidRPr="00000537">
              <w:rPr>
                <w:sz w:val="24"/>
                <w:szCs w:val="24"/>
              </w:rPr>
              <w:t>4</w:t>
            </w:r>
          </w:p>
        </w:tc>
        <w:tc>
          <w:tcPr>
            <w:tcW w:w="2446" w:type="pct"/>
            <w:tcBorders>
              <w:top w:val="nil"/>
              <w:left w:val="nil"/>
              <w:bottom w:val="single" w:sz="8" w:space="0" w:color="auto"/>
              <w:right w:val="single" w:sz="8" w:space="0" w:color="auto"/>
            </w:tcBorders>
            <w:shd w:val="clear" w:color="auto" w:fill="FFFFFF"/>
            <w:vAlign w:val="center"/>
            <w:hideMark/>
          </w:tcPr>
          <w:p w14:paraId="6E4BD197" w14:textId="0D89A4D9" w:rsidR="00000537" w:rsidRPr="00000537" w:rsidRDefault="002E4F35" w:rsidP="00F35010">
            <w:pPr>
              <w:jc w:val="both"/>
              <w:rPr>
                <w:sz w:val="24"/>
                <w:szCs w:val="24"/>
              </w:rPr>
            </w:pPr>
            <w:r w:rsidRPr="002E4F35">
              <w:rPr>
                <w:sz w:val="24"/>
                <w:szCs w:val="24"/>
              </w:rPr>
              <w:t xml:space="preserve">Review, amend, and supplement the Civil Code and coordinate in providing input to the lead agencies responsible for amending and supplementing the Civil Procedure Code, the Law on Commercial Arbitration, and relevant implementing documents related to business and commercial activities in order to: (i) Shorten the time for resolving contractual and commercial disputes, especially in international trade, </w:t>
            </w:r>
            <w:r w:rsidRPr="002E4F35">
              <w:rPr>
                <w:sz w:val="24"/>
                <w:szCs w:val="24"/>
              </w:rPr>
              <w:lastRenderedPageBreak/>
              <w:t>ensuring speed, fairness, objectivity, and equality; (ii) Supplement mechanisms for strictly handling acts of delaying contractual payment obligations; (iii) Effectively protect the ownership rights of tangible and intangible assets of enterprises, business households, and individual business entities, and minimize legal risks.</w:t>
            </w:r>
            <w:r w:rsidR="00000537" w:rsidRPr="00000537">
              <w:rPr>
                <w:sz w:val="24"/>
                <w:szCs w:val="24"/>
              </w:rPr>
              <w:t>.</w:t>
            </w:r>
          </w:p>
        </w:tc>
        <w:tc>
          <w:tcPr>
            <w:tcW w:w="574" w:type="pct"/>
            <w:tcBorders>
              <w:top w:val="nil"/>
              <w:left w:val="nil"/>
              <w:bottom w:val="single" w:sz="8" w:space="0" w:color="auto"/>
              <w:right w:val="single" w:sz="8" w:space="0" w:color="auto"/>
            </w:tcBorders>
            <w:shd w:val="clear" w:color="auto" w:fill="FFFFFF"/>
            <w:vAlign w:val="center"/>
            <w:hideMark/>
          </w:tcPr>
          <w:p w14:paraId="6DB47541" w14:textId="162C1619" w:rsidR="00000537" w:rsidRPr="00000537" w:rsidRDefault="005B7802" w:rsidP="00000537">
            <w:pPr>
              <w:rPr>
                <w:sz w:val="24"/>
                <w:szCs w:val="24"/>
              </w:rPr>
            </w:pPr>
            <w:r>
              <w:rPr>
                <w:sz w:val="24"/>
                <w:szCs w:val="24"/>
              </w:rPr>
              <w:lastRenderedPageBreak/>
              <w:t>Ministry of Justice</w:t>
            </w:r>
          </w:p>
        </w:tc>
        <w:tc>
          <w:tcPr>
            <w:tcW w:w="628" w:type="pct"/>
            <w:tcBorders>
              <w:top w:val="nil"/>
              <w:left w:val="nil"/>
              <w:bottom w:val="single" w:sz="8" w:space="0" w:color="auto"/>
              <w:right w:val="single" w:sz="8" w:space="0" w:color="auto"/>
            </w:tcBorders>
            <w:shd w:val="clear" w:color="auto" w:fill="FFFFFF"/>
            <w:vAlign w:val="center"/>
            <w:hideMark/>
          </w:tcPr>
          <w:p w14:paraId="3F0331EE" w14:textId="6FD5060E" w:rsidR="00000537" w:rsidRPr="00000537" w:rsidRDefault="00726462" w:rsidP="00F66259">
            <w:pPr>
              <w:rPr>
                <w:sz w:val="24"/>
                <w:szCs w:val="24"/>
              </w:rPr>
            </w:pPr>
            <w:r>
              <w:rPr>
                <w:sz w:val="24"/>
                <w:szCs w:val="24"/>
              </w:rPr>
              <w:t>Ministries, agencies and local authorities</w:t>
            </w:r>
            <w:r w:rsidR="00000537" w:rsidRPr="00000537">
              <w:rPr>
                <w:sz w:val="24"/>
                <w:szCs w:val="24"/>
              </w:rPr>
              <w:t xml:space="preserve">, </w:t>
            </w:r>
            <w:r w:rsidR="00F66259">
              <w:rPr>
                <w:sz w:val="24"/>
                <w:szCs w:val="24"/>
              </w:rPr>
              <w:t>Vietnam Lawyers Association</w:t>
            </w:r>
          </w:p>
        </w:tc>
        <w:tc>
          <w:tcPr>
            <w:tcW w:w="646" w:type="pct"/>
            <w:tcBorders>
              <w:top w:val="nil"/>
              <w:left w:val="nil"/>
              <w:bottom w:val="single" w:sz="8" w:space="0" w:color="auto"/>
              <w:right w:val="single" w:sz="8" w:space="0" w:color="auto"/>
            </w:tcBorders>
            <w:shd w:val="clear" w:color="auto" w:fill="FFFFFF"/>
            <w:vAlign w:val="center"/>
            <w:hideMark/>
          </w:tcPr>
          <w:p w14:paraId="789F3FEA" w14:textId="2E64EB4E" w:rsidR="00000537" w:rsidRPr="00000537" w:rsidRDefault="00D77FC0" w:rsidP="00000537">
            <w:pPr>
              <w:rPr>
                <w:sz w:val="24"/>
                <w:szCs w:val="24"/>
              </w:rPr>
            </w:pPr>
            <w:r>
              <w:rPr>
                <w:sz w:val="24"/>
                <w:szCs w:val="24"/>
              </w:rPr>
              <w:t>Amended and supplemented legal normative documents</w:t>
            </w:r>
          </w:p>
        </w:tc>
        <w:tc>
          <w:tcPr>
            <w:tcW w:w="550" w:type="pct"/>
            <w:tcBorders>
              <w:top w:val="nil"/>
              <w:left w:val="nil"/>
              <w:bottom w:val="single" w:sz="8" w:space="0" w:color="auto"/>
              <w:right w:val="single" w:sz="8" w:space="0" w:color="auto"/>
            </w:tcBorders>
            <w:shd w:val="clear" w:color="auto" w:fill="FFFFFF"/>
            <w:vAlign w:val="center"/>
            <w:hideMark/>
          </w:tcPr>
          <w:p w14:paraId="1063E6A7" w14:textId="06266EC3" w:rsidR="00000537" w:rsidRPr="00000537" w:rsidRDefault="00000537" w:rsidP="00000537">
            <w:pPr>
              <w:rPr>
                <w:sz w:val="24"/>
                <w:szCs w:val="24"/>
              </w:rPr>
            </w:pPr>
            <w:r w:rsidRPr="00000537">
              <w:rPr>
                <w:sz w:val="24"/>
                <w:szCs w:val="24"/>
              </w:rPr>
              <w:t>2026</w:t>
            </w:r>
          </w:p>
        </w:tc>
      </w:tr>
      <w:tr w:rsidR="0055707B" w:rsidRPr="00000537" w14:paraId="602BD670"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4A220ACE" w14:textId="77777777" w:rsidR="00000537" w:rsidRPr="00000537" w:rsidRDefault="00000537" w:rsidP="00000537">
            <w:pPr>
              <w:rPr>
                <w:sz w:val="24"/>
                <w:szCs w:val="24"/>
              </w:rPr>
            </w:pPr>
            <w:r w:rsidRPr="00000537">
              <w:rPr>
                <w:sz w:val="24"/>
                <w:szCs w:val="24"/>
              </w:rPr>
              <w:lastRenderedPageBreak/>
              <w:t>5</w:t>
            </w:r>
          </w:p>
        </w:tc>
        <w:tc>
          <w:tcPr>
            <w:tcW w:w="2446" w:type="pct"/>
            <w:tcBorders>
              <w:top w:val="nil"/>
              <w:left w:val="nil"/>
              <w:bottom w:val="single" w:sz="8" w:space="0" w:color="auto"/>
              <w:right w:val="single" w:sz="8" w:space="0" w:color="auto"/>
            </w:tcBorders>
            <w:shd w:val="clear" w:color="auto" w:fill="FFFFFF"/>
            <w:vAlign w:val="center"/>
            <w:hideMark/>
          </w:tcPr>
          <w:p w14:paraId="17054FBD" w14:textId="7EEA8BB8" w:rsidR="00000537" w:rsidRPr="00000537" w:rsidRDefault="002E4F35" w:rsidP="00F35010">
            <w:pPr>
              <w:jc w:val="both"/>
              <w:rPr>
                <w:sz w:val="24"/>
                <w:szCs w:val="24"/>
              </w:rPr>
            </w:pPr>
            <w:r w:rsidRPr="002E4F35">
              <w:rPr>
                <w:sz w:val="24"/>
                <w:szCs w:val="24"/>
              </w:rPr>
              <w:t>Review and finalize the Law on Handling of Administrative Violations and its implementing documents to ensure the availability of strict sanctions for: (i) Acts of unfair competition, market manipulation, and policy exploitation; (ii) Violations of intellectual property rights, intellectual property counterfeiting, violations in cyberspace, unfair competition, market manipulation, and policy exploitation.</w:t>
            </w:r>
          </w:p>
        </w:tc>
        <w:tc>
          <w:tcPr>
            <w:tcW w:w="574" w:type="pct"/>
            <w:tcBorders>
              <w:top w:val="nil"/>
              <w:left w:val="nil"/>
              <w:bottom w:val="single" w:sz="8" w:space="0" w:color="auto"/>
              <w:right w:val="single" w:sz="8" w:space="0" w:color="auto"/>
            </w:tcBorders>
            <w:shd w:val="clear" w:color="auto" w:fill="FFFFFF"/>
            <w:vAlign w:val="center"/>
            <w:hideMark/>
          </w:tcPr>
          <w:p w14:paraId="41D0C367" w14:textId="4297B074" w:rsidR="00000537" w:rsidRPr="00000537" w:rsidRDefault="005B7802" w:rsidP="00000537">
            <w:pPr>
              <w:rPr>
                <w:sz w:val="24"/>
                <w:szCs w:val="24"/>
              </w:rPr>
            </w:pPr>
            <w:r>
              <w:rPr>
                <w:sz w:val="24"/>
                <w:szCs w:val="24"/>
              </w:rPr>
              <w:t>Ministry of Justice</w:t>
            </w:r>
          </w:p>
        </w:tc>
        <w:tc>
          <w:tcPr>
            <w:tcW w:w="628" w:type="pct"/>
            <w:tcBorders>
              <w:top w:val="nil"/>
              <w:left w:val="nil"/>
              <w:bottom w:val="single" w:sz="8" w:space="0" w:color="auto"/>
              <w:right w:val="single" w:sz="8" w:space="0" w:color="auto"/>
            </w:tcBorders>
            <w:shd w:val="clear" w:color="auto" w:fill="FFFFFF"/>
            <w:vAlign w:val="center"/>
            <w:hideMark/>
          </w:tcPr>
          <w:p w14:paraId="00E513AC" w14:textId="46B0A318"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6F306B5F" w14:textId="4FB064EF" w:rsidR="00000537" w:rsidRPr="00000537" w:rsidRDefault="00C04A08" w:rsidP="00000537">
            <w:pPr>
              <w:rPr>
                <w:sz w:val="24"/>
                <w:szCs w:val="24"/>
              </w:rPr>
            </w:pPr>
            <w:r w:rsidRPr="00C04A08">
              <w:rPr>
                <w:sz w:val="24"/>
                <w:szCs w:val="24"/>
              </w:rPr>
              <w:t>The amended Law and its guiding documents</w:t>
            </w:r>
          </w:p>
        </w:tc>
        <w:tc>
          <w:tcPr>
            <w:tcW w:w="550" w:type="pct"/>
            <w:tcBorders>
              <w:top w:val="nil"/>
              <w:left w:val="nil"/>
              <w:bottom w:val="single" w:sz="8" w:space="0" w:color="auto"/>
              <w:right w:val="single" w:sz="8" w:space="0" w:color="auto"/>
            </w:tcBorders>
            <w:shd w:val="clear" w:color="auto" w:fill="FFFFFF"/>
            <w:vAlign w:val="center"/>
            <w:hideMark/>
          </w:tcPr>
          <w:p w14:paraId="2F941D11" w14:textId="16AFA372" w:rsidR="00000537" w:rsidRPr="00000537" w:rsidRDefault="00000537" w:rsidP="00000537">
            <w:pPr>
              <w:rPr>
                <w:sz w:val="24"/>
                <w:szCs w:val="24"/>
              </w:rPr>
            </w:pPr>
            <w:r w:rsidRPr="00000537">
              <w:rPr>
                <w:sz w:val="24"/>
                <w:szCs w:val="24"/>
              </w:rPr>
              <w:t>2026-2027</w:t>
            </w:r>
          </w:p>
        </w:tc>
      </w:tr>
      <w:tr w:rsidR="0055707B" w:rsidRPr="00000537" w14:paraId="485EA52D"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0CCE688C" w14:textId="77777777" w:rsidR="00000537" w:rsidRPr="00000537" w:rsidRDefault="00000537" w:rsidP="00000537">
            <w:pPr>
              <w:rPr>
                <w:sz w:val="24"/>
                <w:szCs w:val="24"/>
              </w:rPr>
            </w:pPr>
            <w:r w:rsidRPr="00000537">
              <w:rPr>
                <w:sz w:val="24"/>
                <w:szCs w:val="24"/>
              </w:rPr>
              <w:t>6</w:t>
            </w:r>
          </w:p>
        </w:tc>
        <w:tc>
          <w:tcPr>
            <w:tcW w:w="2446" w:type="pct"/>
            <w:tcBorders>
              <w:top w:val="nil"/>
              <w:left w:val="nil"/>
              <w:bottom w:val="single" w:sz="8" w:space="0" w:color="auto"/>
              <w:right w:val="single" w:sz="8" w:space="0" w:color="auto"/>
            </w:tcBorders>
            <w:shd w:val="clear" w:color="auto" w:fill="FFFFFF"/>
            <w:vAlign w:val="center"/>
            <w:hideMark/>
          </w:tcPr>
          <w:p w14:paraId="658D7EE0" w14:textId="5BF43B0D" w:rsidR="00000537" w:rsidRPr="00000537" w:rsidRDefault="004C40A6" w:rsidP="00F35010">
            <w:pPr>
              <w:jc w:val="both"/>
              <w:rPr>
                <w:sz w:val="24"/>
                <w:szCs w:val="24"/>
              </w:rPr>
            </w:pPr>
            <w:r w:rsidRPr="004C40A6">
              <w:rPr>
                <w:sz w:val="24"/>
                <w:szCs w:val="24"/>
              </w:rPr>
              <w:t>Review and revise the Land Law and its implementing documents to ensure full institutionalization of Resolution No. 68-NQ/TW dated May 4, 2025 of the Politburo on private sector development, particularly by adding provisions to: (i) Control fluctuations in land prices, especially for non-agricultural land used for production and business purposes; (ii) Assign localities to allocate land funds for infrastructure development in industrial parks, industrial clusters, and technology in</w:t>
            </w:r>
            <w:r>
              <w:rPr>
                <w:sz w:val="24"/>
                <w:szCs w:val="24"/>
              </w:rPr>
              <w:t xml:space="preserve">cubators for lease to high-tech </w:t>
            </w:r>
            <w:r w:rsidRPr="004C40A6">
              <w:rPr>
                <w:sz w:val="24"/>
                <w:szCs w:val="24"/>
              </w:rPr>
              <w:t>enterprises, small and medium-sized enterprises, and innovative start-ups; and develop policies to support land rental costs for these enterprises.</w:t>
            </w:r>
          </w:p>
        </w:tc>
        <w:tc>
          <w:tcPr>
            <w:tcW w:w="574" w:type="pct"/>
            <w:tcBorders>
              <w:top w:val="nil"/>
              <w:left w:val="nil"/>
              <w:bottom w:val="single" w:sz="8" w:space="0" w:color="auto"/>
              <w:right w:val="single" w:sz="8" w:space="0" w:color="auto"/>
            </w:tcBorders>
            <w:shd w:val="clear" w:color="auto" w:fill="FFFFFF"/>
            <w:vAlign w:val="center"/>
            <w:hideMark/>
          </w:tcPr>
          <w:p w14:paraId="0049442D" w14:textId="2CEC8102" w:rsidR="00000537" w:rsidRPr="00000537" w:rsidRDefault="0055707B" w:rsidP="00000537">
            <w:pPr>
              <w:rPr>
                <w:sz w:val="24"/>
                <w:szCs w:val="24"/>
              </w:rPr>
            </w:pPr>
            <w:r>
              <w:rPr>
                <w:sz w:val="24"/>
                <w:szCs w:val="24"/>
              </w:rPr>
              <w:t>Ministry of Agriculture and Environment</w:t>
            </w:r>
          </w:p>
        </w:tc>
        <w:tc>
          <w:tcPr>
            <w:tcW w:w="628" w:type="pct"/>
            <w:tcBorders>
              <w:top w:val="nil"/>
              <w:left w:val="nil"/>
              <w:bottom w:val="single" w:sz="8" w:space="0" w:color="auto"/>
              <w:right w:val="single" w:sz="8" w:space="0" w:color="auto"/>
            </w:tcBorders>
            <w:shd w:val="clear" w:color="auto" w:fill="FFFFFF"/>
            <w:vAlign w:val="center"/>
            <w:hideMark/>
          </w:tcPr>
          <w:p w14:paraId="15C91BF0" w14:textId="69590A3D"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5F417265" w14:textId="58E7F8F6" w:rsidR="00000537" w:rsidRPr="00000537" w:rsidRDefault="00C04A08" w:rsidP="00000537">
            <w:pPr>
              <w:rPr>
                <w:sz w:val="24"/>
                <w:szCs w:val="24"/>
              </w:rPr>
            </w:pPr>
            <w:r w:rsidRPr="00C04A08">
              <w:rPr>
                <w:sz w:val="24"/>
                <w:szCs w:val="24"/>
              </w:rPr>
              <w:t>The amended Law and its guiding documents</w:t>
            </w:r>
          </w:p>
        </w:tc>
        <w:tc>
          <w:tcPr>
            <w:tcW w:w="550" w:type="pct"/>
            <w:tcBorders>
              <w:top w:val="nil"/>
              <w:left w:val="nil"/>
              <w:bottom w:val="single" w:sz="8" w:space="0" w:color="auto"/>
              <w:right w:val="single" w:sz="8" w:space="0" w:color="auto"/>
            </w:tcBorders>
            <w:shd w:val="clear" w:color="auto" w:fill="FFFFFF"/>
            <w:vAlign w:val="center"/>
            <w:hideMark/>
          </w:tcPr>
          <w:p w14:paraId="6CCE7B57" w14:textId="061704B9" w:rsidR="00000537" w:rsidRPr="00000537" w:rsidRDefault="00000537" w:rsidP="00000537">
            <w:pPr>
              <w:rPr>
                <w:sz w:val="24"/>
                <w:szCs w:val="24"/>
              </w:rPr>
            </w:pPr>
            <w:r w:rsidRPr="00000537">
              <w:rPr>
                <w:sz w:val="24"/>
                <w:szCs w:val="24"/>
              </w:rPr>
              <w:t>2025-2026</w:t>
            </w:r>
          </w:p>
        </w:tc>
      </w:tr>
      <w:tr w:rsidR="0055707B" w:rsidRPr="00000537" w14:paraId="3C49DD8F"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71F390D4" w14:textId="77777777" w:rsidR="00000537" w:rsidRPr="00000537" w:rsidRDefault="00000537" w:rsidP="00000537">
            <w:pPr>
              <w:rPr>
                <w:sz w:val="24"/>
                <w:szCs w:val="24"/>
              </w:rPr>
            </w:pPr>
            <w:r w:rsidRPr="00000537">
              <w:rPr>
                <w:sz w:val="24"/>
                <w:szCs w:val="24"/>
              </w:rPr>
              <w:t>7</w:t>
            </w:r>
          </w:p>
        </w:tc>
        <w:tc>
          <w:tcPr>
            <w:tcW w:w="2446" w:type="pct"/>
            <w:tcBorders>
              <w:top w:val="nil"/>
              <w:left w:val="nil"/>
              <w:bottom w:val="single" w:sz="8" w:space="0" w:color="auto"/>
              <w:right w:val="single" w:sz="8" w:space="0" w:color="auto"/>
            </w:tcBorders>
            <w:shd w:val="clear" w:color="auto" w:fill="FFFFFF"/>
            <w:vAlign w:val="center"/>
            <w:hideMark/>
          </w:tcPr>
          <w:p w14:paraId="2807FAEB" w14:textId="60AE2EFB" w:rsidR="00000537" w:rsidRPr="00000537" w:rsidRDefault="004C40A6" w:rsidP="00F35010">
            <w:pPr>
              <w:jc w:val="both"/>
              <w:rPr>
                <w:sz w:val="24"/>
                <w:szCs w:val="24"/>
              </w:rPr>
            </w:pPr>
            <w:r w:rsidRPr="004C40A6">
              <w:rPr>
                <w:sz w:val="24"/>
                <w:szCs w:val="24"/>
              </w:rPr>
              <w:t>Review and revise the Law on Inspection to include provisions for online inspections and inspections conducted in electronic environments.</w:t>
            </w:r>
          </w:p>
        </w:tc>
        <w:tc>
          <w:tcPr>
            <w:tcW w:w="574" w:type="pct"/>
            <w:tcBorders>
              <w:top w:val="nil"/>
              <w:left w:val="nil"/>
              <w:bottom w:val="single" w:sz="8" w:space="0" w:color="auto"/>
              <w:right w:val="single" w:sz="8" w:space="0" w:color="auto"/>
            </w:tcBorders>
            <w:shd w:val="clear" w:color="auto" w:fill="FFFFFF"/>
            <w:vAlign w:val="center"/>
            <w:hideMark/>
          </w:tcPr>
          <w:p w14:paraId="5531E468" w14:textId="3D861D7C" w:rsidR="00000537" w:rsidRPr="00000537" w:rsidRDefault="00C04A08" w:rsidP="00000537">
            <w:pPr>
              <w:rPr>
                <w:sz w:val="24"/>
                <w:szCs w:val="24"/>
              </w:rPr>
            </w:pPr>
            <w:r>
              <w:rPr>
                <w:sz w:val="24"/>
                <w:szCs w:val="24"/>
              </w:rPr>
              <w:t xml:space="preserve">Government Inspectorate </w:t>
            </w:r>
          </w:p>
        </w:tc>
        <w:tc>
          <w:tcPr>
            <w:tcW w:w="628" w:type="pct"/>
            <w:tcBorders>
              <w:top w:val="nil"/>
              <w:left w:val="nil"/>
              <w:bottom w:val="single" w:sz="8" w:space="0" w:color="auto"/>
              <w:right w:val="single" w:sz="8" w:space="0" w:color="auto"/>
            </w:tcBorders>
            <w:shd w:val="clear" w:color="auto" w:fill="FFFFFF"/>
            <w:vAlign w:val="center"/>
            <w:hideMark/>
          </w:tcPr>
          <w:p w14:paraId="76145E38" w14:textId="6AE7DC00"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066F6E87" w14:textId="4B143062" w:rsidR="00000537" w:rsidRPr="00000537" w:rsidRDefault="00C04A08" w:rsidP="00000537">
            <w:pPr>
              <w:rPr>
                <w:sz w:val="24"/>
                <w:szCs w:val="24"/>
              </w:rPr>
            </w:pPr>
            <w:r>
              <w:rPr>
                <w:sz w:val="24"/>
                <w:szCs w:val="24"/>
              </w:rPr>
              <w:t>Law Inspection (amended and supplemented)</w:t>
            </w:r>
          </w:p>
        </w:tc>
        <w:tc>
          <w:tcPr>
            <w:tcW w:w="550" w:type="pct"/>
            <w:tcBorders>
              <w:top w:val="nil"/>
              <w:left w:val="nil"/>
              <w:bottom w:val="single" w:sz="8" w:space="0" w:color="auto"/>
              <w:right w:val="single" w:sz="8" w:space="0" w:color="auto"/>
            </w:tcBorders>
            <w:shd w:val="clear" w:color="auto" w:fill="FFFFFF"/>
            <w:vAlign w:val="center"/>
            <w:hideMark/>
          </w:tcPr>
          <w:p w14:paraId="7BEFDEF8" w14:textId="5A7FBA73" w:rsidR="00000537" w:rsidRPr="00000537" w:rsidRDefault="00000537" w:rsidP="00000537">
            <w:pPr>
              <w:rPr>
                <w:sz w:val="24"/>
                <w:szCs w:val="24"/>
              </w:rPr>
            </w:pPr>
            <w:r w:rsidRPr="00000537">
              <w:rPr>
                <w:sz w:val="24"/>
                <w:szCs w:val="24"/>
              </w:rPr>
              <w:t>2025-2026</w:t>
            </w:r>
          </w:p>
        </w:tc>
      </w:tr>
      <w:tr w:rsidR="0055707B" w:rsidRPr="00000537" w14:paraId="5860D5A3" w14:textId="77777777" w:rsidTr="00F35010">
        <w:trPr>
          <w:gridAfter w:val="1"/>
          <w:wAfter w:w="5" w:type="pct"/>
          <w:tblCellSpacing w:w="0" w:type="dxa"/>
        </w:trPr>
        <w:tc>
          <w:tcPr>
            <w:tcW w:w="151" w:type="pct"/>
            <w:tcBorders>
              <w:top w:val="nil"/>
              <w:left w:val="single" w:sz="8" w:space="0" w:color="auto"/>
              <w:bottom w:val="single" w:sz="8" w:space="0" w:color="auto"/>
              <w:right w:val="single" w:sz="8" w:space="0" w:color="auto"/>
            </w:tcBorders>
            <w:shd w:val="clear" w:color="auto" w:fill="FFFFFF"/>
            <w:vAlign w:val="center"/>
            <w:hideMark/>
          </w:tcPr>
          <w:p w14:paraId="78C58E63" w14:textId="77777777" w:rsidR="00000537" w:rsidRPr="00000537" w:rsidRDefault="00000537" w:rsidP="00000537">
            <w:pPr>
              <w:rPr>
                <w:sz w:val="24"/>
                <w:szCs w:val="24"/>
              </w:rPr>
            </w:pPr>
            <w:r w:rsidRPr="00000537">
              <w:rPr>
                <w:sz w:val="24"/>
                <w:szCs w:val="24"/>
              </w:rPr>
              <w:t>8</w:t>
            </w:r>
          </w:p>
        </w:tc>
        <w:tc>
          <w:tcPr>
            <w:tcW w:w="2446" w:type="pct"/>
            <w:tcBorders>
              <w:top w:val="nil"/>
              <w:left w:val="nil"/>
              <w:bottom w:val="single" w:sz="8" w:space="0" w:color="auto"/>
              <w:right w:val="single" w:sz="8" w:space="0" w:color="auto"/>
            </w:tcBorders>
            <w:shd w:val="clear" w:color="auto" w:fill="FFFFFF"/>
            <w:vAlign w:val="center"/>
            <w:hideMark/>
          </w:tcPr>
          <w:p w14:paraId="4DF46B31" w14:textId="46C2D941" w:rsidR="00000537" w:rsidRPr="00000537" w:rsidRDefault="004C40A6" w:rsidP="00F35010">
            <w:pPr>
              <w:jc w:val="both"/>
              <w:rPr>
                <w:sz w:val="24"/>
                <w:szCs w:val="24"/>
              </w:rPr>
            </w:pPr>
            <w:r w:rsidRPr="004C40A6">
              <w:rPr>
                <w:bCs/>
                <w:sz w:val="24"/>
                <w:szCs w:val="24"/>
              </w:rPr>
              <w:t>Review and revise the Law on Cadres and Civil Servants and its guiding documents to:</w:t>
            </w:r>
            <w:r>
              <w:rPr>
                <w:sz w:val="24"/>
                <w:szCs w:val="24"/>
                <w:lang w:val="vi-VN"/>
              </w:rPr>
              <w:t xml:space="preserve"> </w:t>
            </w:r>
            <w:r w:rsidRPr="004C40A6">
              <w:rPr>
                <w:sz w:val="24"/>
                <w:szCs w:val="24"/>
              </w:rPr>
              <w:t xml:space="preserve">(i) </w:t>
            </w:r>
            <w:r w:rsidRPr="004C40A6">
              <w:rPr>
                <w:bCs/>
                <w:sz w:val="24"/>
                <w:szCs w:val="24"/>
              </w:rPr>
              <w:t>Clearly define the responsibilities of civil servants and heads of agencies in handling administrative procedures;</w:t>
            </w:r>
            <w:r>
              <w:rPr>
                <w:sz w:val="24"/>
                <w:szCs w:val="24"/>
              </w:rPr>
              <w:t xml:space="preserve"> </w:t>
            </w:r>
            <w:r w:rsidRPr="004C40A6">
              <w:rPr>
                <w:sz w:val="24"/>
                <w:szCs w:val="24"/>
              </w:rPr>
              <w:t xml:space="preserve">(ii) </w:t>
            </w:r>
            <w:r w:rsidRPr="004C40A6">
              <w:rPr>
                <w:bCs/>
                <w:sz w:val="24"/>
                <w:szCs w:val="24"/>
              </w:rPr>
              <w:t>Add strict sanctions for acts of corruption, personal profiteering, and harassment by officials and civil servants;</w:t>
            </w:r>
            <w:r>
              <w:rPr>
                <w:sz w:val="24"/>
                <w:szCs w:val="24"/>
              </w:rPr>
              <w:t xml:space="preserve"> </w:t>
            </w:r>
            <w:r w:rsidRPr="004C40A6">
              <w:rPr>
                <w:sz w:val="24"/>
                <w:szCs w:val="24"/>
              </w:rPr>
              <w:t xml:space="preserve">(iii) </w:t>
            </w:r>
            <w:r w:rsidRPr="004C40A6">
              <w:rPr>
                <w:bCs/>
                <w:sz w:val="24"/>
                <w:szCs w:val="24"/>
              </w:rPr>
              <w:t>Introduce a mechanism for exemption from liability for officials and civil servants who have fully complied with procedures and regulations, acted without self-interest, but incurred damage due to objective risks;</w:t>
            </w:r>
            <w:r>
              <w:rPr>
                <w:sz w:val="24"/>
                <w:szCs w:val="24"/>
              </w:rPr>
              <w:t xml:space="preserve"> </w:t>
            </w:r>
            <w:r w:rsidRPr="004C40A6">
              <w:rPr>
                <w:sz w:val="24"/>
                <w:szCs w:val="24"/>
              </w:rPr>
              <w:t xml:space="preserve">(iv) </w:t>
            </w:r>
            <w:r w:rsidRPr="004C40A6">
              <w:rPr>
                <w:bCs/>
                <w:sz w:val="24"/>
                <w:szCs w:val="24"/>
              </w:rPr>
              <w:t xml:space="preserve">Provide guidance on the public duty responsibilities of heads of Party Committees and local governments at all levels in </w:t>
            </w:r>
            <w:r w:rsidRPr="004C40A6">
              <w:rPr>
                <w:bCs/>
                <w:sz w:val="24"/>
                <w:szCs w:val="24"/>
              </w:rPr>
              <w:lastRenderedPageBreak/>
              <w:t>supporting enterprises, linked to emulation and commendation</w:t>
            </w:r>
            <w:r w:rsidRPr="004C40A6">
              <w:rPr>
                <w:b/>
                <w:bCs/>
                <w:sz w:val="24"/>
                <w:szCs w:val="24"/>
              </w:rPr>
              <w:t xml:space="preserve"> </w:t>
            </w:r>
            <w:r w:rsidRPr="004C40A6">
              <w:rPr>
                <w:bCs/>
                <w:sz w:val="24"/>
                <w:szCs w:val="24"/>
              </w:rPr>
              <w:t>work.</w:t>
            </w:r>
          </w:p>
        </w:tc>
        <w:tc>
          <w:tcPr>
            <w:tcW w:w="574" w:type="pct"/>
            <w:tcBorders>
              <w:top w:val="nil"/>
              <w:left w:val="nil"/>
              <w:bottom w:val="single" w:sz="8" w:space="0" w:color="auto"/>
              <w:right w:val="single" w:sz="8" w:space="0" w:color="auto"/>
            </w:tcBorders>
            <w:shd w:val="clear" w:color="auto" w:fill="FFFFFF"/>
            <w:vAlign w:val="center"/>
            <w:hideMark/>
          </w:tcPr>
          <w:p w14:paraId="34C12120" w14:textId="09E0AFA2" w:rsidR="00000537" w:rsidRPr="00000537" w:rsidRDefault="00C04A08" w:rsidP="00000537">
            <w:pPr>
              <w:rPr>
                <w:sz w:val="24"/>
                <w:szCs w:val="24"/>
              </w:rPr>
            </w:pPr>
            <w:r>
              <w:rPr>
                <w:sz w:val="24"/>
                <w:szCs w:val="24"/>
              </w:rPr>
              <w:lastRenderedPageBreak/>
              <w:t>Ministry of Home Affairs</w:t>
            </w:r>
          </w:p>
        </w:tc>
        <w:tc>
          <w:tcPr>
            <w:tcW w:w="628" w:type="pct"/>
            <w:tcBorders>
              <w:top w:val="nil"/>
              <w:left w:val="nil"/>
              <w:bottom w:val="single" w:sz="8" w:space="0" w:color="auto"/>
              <w:right w:val="single" w:sz="8" w:space="0" w:color="auto"/>
            </w:tcBorders>
            <w:shd w:val="clear" w:color="auto" w:fill="FFFFFF"/>
            <w:vAlign w:val="center"/>
            <w:hideMark/>
          </w:tcPr>
          <w:p w14:paraId="702098CC" w14:textId="1E4278D8" w:rsidR="00000537" w:rsidRPr="00000537" w:rsidRDefault="00726462" w:rsidP="00000537">
            <w:pPr>
              <w:rPr>
                <w:sz w:val="24"/>
                <w:szCs w:val="24"/>
              </w:rPr>
            </w:pPr>
            <w:r>
              <w:rPr>
                <w:sz w:val="24"/>
                <w:szCs w:val="24"/>
              </w:rPr>
              <w:t>Ministries, agencies and local authorities</w:t>
            </w:r>
          </w:p>
        </w:tc>
        <w:tc>
          <w:tcPr>
            <w:tcW w:w="646" w:type="pct"/>
            <w:tcBorders>
              <w:top w:val="nil"/>
              <w:left w:val="nil"/>
              <w:bottom w:val="single" w:sz="8" w:space="0" w:color="auto"/>
              <w:right w:val="single" w:sz="8" w:space="0" w:color="auto"/>
            </w:tcBorders>
            <w:shd w:val="clear" w:color="auto" w:fill="FFFFFF"/>
            <w:vAlign w:val="center"/>
            <w:hideMark/>
          </w:tcPr>
          <w:p w14:paraId="2D92B196" w14:textId="57215007" w:rsidR="00000537" w:rsidRPr="00000537" w:rsidRDefault="00C04A08" w:rsidP="00000537">
            <w:pPr>
              <w:rPr>
                <w:sz w:val="24"/>
                <w:szCs w:val="24"/>
              </w:rPr>
            </w:pPr>
            <w:r>
              <w:rPr>
                <w:sz w:val="24"/>
                <w:szCs w:val="24"/>
              </w:rPr>
              <w:t>Amended and supplemented Law</w:t>
            </w:r>
          </w:p>
        </w:tc>
        <w:tc>
          <w:tcPr>
            <w:tcW w:w="550" w:type="pct"/>
            <w:tcBorders>
              <w:top w:val="nil"/>
              <w:left w:val="nil"/>
              <w:bottom w:val="single" w:sz="8" w:space="0" w:color="auto"/>
              <w:right w:val="single" w:sz="8" w:space="0" w:color="auto"/>
            </w:tcBorders>
            <w:shd w:val="clear" w:color="auto" w:fill="FFFFFF"/>
            <w:vAlign w:val="center"/>
            <w:hideMark/>
          </w:tcPr>
          <w:p w14:paraId="6FB39B7C" w14:textId="44769055" w:rsidR="00000537" w:rsidRPr="00000537" w:rsidRDefault="00000537" w:rsidP="00000537">
            <w:pPr>
              <w:rPr>
                <w:sz w:val="24"/>
                <w:szCs w:val="24"/>
              </w:rPr>
            </w:pPr>
            <w:r w:rsidRPr="00000537">
              <w:rPr>
                <w:sz w:val="24"/>
                <w:szCs w:val="24"/>
              </w:rPr>
              <w:t>2025-2026</w:t>
            </w:r>
          </w:p>
        </w:tc>
      </w:tr>
    </w:tbl>
    <w:p w14:paraId="70BB83B2" w14:textId="15F0B625" w:rsidR="00000537" w:rsidRDefault="00000537">
      <w:pPr>
        <w:rPr>
          <w:sz w:val="24"/>
          <w:szCs w:val="24"/>
          <w:lang w:val="vi-VN"/>
        </w:rPr>
      </w:pPr>
    </w:p>
    <w:p w14:paraId="2114D5AB" w14:textId="77777777" w:rsidR="00D4036E" w:rsidRPr="00145550" w:rsidRDefault="00D4036E" w:rsidP="00073C32">
      <w:pPr>
        <w:spacing w:before="120" w:after="120" w:line="278" w:lineRule="auto"/>
        <w:ind w:left="540"/>
        <w:jc w:val="both"/>
        <w:rPr>
          <w:sz w:val="24"/>
          <w:szCs w:val="24"/>
          <w:lang w:val="vi-VN"/>
        </w:rPr>
      </w:pPr>
    </w:p>
    <w:p w14:paraId="5CF704BC" w14:textId="15BA80CE" w:rsidR="00D7064F" w:rsidRPr="00DC1A84" w:rsidRDefault="00D7064F" w:rsidP="00073C32">
      <w:pPr>
        <w:spacing w:before="120" w:after="120" w:line="278" w:lineRule="auto"/>
        <w:ind w:firstLine="426"/>
        <w:jc w:val="both"/>
        <w:rPr>
          <w:sz w:val="24"/>
          <w:szCs w:val="24"/>
          <w:lang w:val="vi-VN"/>
        </w:rPr>
      </w:pPr>
    </w:p>
    <w:sectPr w:rsidR="00D7064F" w:rsidRPr="00DC1A84" w:rsidSect="00843F73">
      <w:headerReference w:type="default" r:id="rId11"/>
      <w:footerReference w:type="default" r:id="rId12"/>
      <w:pgSz w:w="12240" w:h="15840"/>
      <w:pgMar w:top="1440" w:right="1440" w:bottom="120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B7692" w14:textId="77777777" w:rsidR="003F6F95" w:rsidRDefault="003F6F95" w:rsidP="00DC1A84">
      <w:r>
        <w:separator/>
      </w:r>
    </w:p>
  </w:endnote>
  <w:endnote w:type="continuationSeparator" w:id="0">
    <w:p w14:paraId="1B0393D5" w14:textId="77777777" w:rsidR="003F6F95" w:rsidRDefault="003F6F95" w:rsidP="00DC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layfair Display">
    <w:altName w:val="Segoe Print"/>
    <w:charset w:val="00"/>
    <w:family w:val="auto"/>
    <w:pitch w:val="variable"/>
    <w:sig w:usb0="20000207"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198260"/>
      <w:docPartObj>
        <w:docPartGallery w:val="Page Numbers (Bottom of Page)"/>
        <w:docPartUnique/>
      </w:docPartObj>
    </w:sdtPr>
    <w:sdtEndPr>
      <w:rPr>
        <w:noProof/>
      </w:rPr>
    </w:sdtEndPr>
    <w:sdtContent>
      <w:p w14:paraId="286DBCA9" w14:textId="20DE8550" w:rsidR="00DC1A84" w:rsidRDefault="00DC1A84">
        <w:pPr>
          <w:pStyle w:val="Footer"/>
          <w:jc w:val="center"/>
        </w:pPr>
        <w:r>
          <w:fldChar w:fldCharType="begin"/>
        </w:r>
        <w:r>
          <w:instrText xml:space="preserve"> PAGE   \* MERGEFORMAT </w:instrText>
        </w:r>
        <w:r>
          <w:fldChar w:fldCharType="separate"/>
        </w:r>
        <w:r w:rsidR="00355802">
          <w:rPr>
            <w:noProof/>
          </w:rPr>
          <w:t>7</w:t>
        </w:r>
        <w:r>
          <w:rPr>
            <w:noProof/>
          </w:rPr>
          <w:fldChar w:fldCharType="end"/>
        </w:r>
      </w:p>
    </w:sdtContent>
  </w:sdt>
  <w:p w14:paraId="0F0FBEFB" w14:textId="77777777" w:rsidR="00DC1A84" w:rsidRDefault="00DC1A8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220BC" w14:textId="77777777" w:rsidR="003F6F95" w:rsidRDefault="003F6F95" w:rsidP="00DC1A84">
      <w:r>
        <w:separator/>
      </w:r>
    </w:p>
  </w:footnote>
  <w:footnote w:type="continuationSeparator" w:id="0">
    <w:p w14:paraId="23E43938" w14:textId="77777777" w:rsidR="003F6F95" w:rsidRDefault="003F6F95" w:rsidP="00DC1A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80A5B" w14:paraId="653EA35F" w14:textId="77777777" w:rsidTr="00580A5B">
      <w:tc>
        <w:tcPr>
          <w:tcW w:w="4675" w:type="dxa"/>
        </w:tcPr>
        <w:p w14:paraId="21E89586" w14:textId="77777777" w:rsidR="00580A5B" w:rsidRDefault="00580A5B" w:rsidP="00580A5B">
          <w:pPr>
            <w:widowControl w:val="0"/>
            <w:ind w:right="-30"/>
            <w:jc w:val="both"/>
            <w:rPr>
              <w:rFonts w:ascii="Playfair Display" w:eastAsia="Playfair Display" w:hAnsi="Playfair Display" w:cs="Playfair Display"/>
              <w:b/>
              <w:color w:val="002395"/>
            </w:rPr>
          </w:pPr>
          <w:r>
            <w:rPr>
              <w:noProof/>
              <w:color w:val="002395"/>
              <w:lang w:eastAsia="ja-JP"/>
            </w:rPr>
            <w:drawing>
              <wp:inline distT="0" distB="0" distL="0" distR="0" wp14:anchorId="2F0E5BE3" wp14:editId="54E7EE47">
                <wp:extent cx="1913860" cy="8050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DVN final 010324-01.png"/>
                        <pic:cNvPicPr/>
                      </pic:nvPicPr>
                      <pic:blipFill>
                        <a:blip r:embed="rId1">
                          <a:extLst>
                            <a:ext uri="{28A0092B-C50C-407E-A947-70E740481C1C}">
                              <a14:useLocalDpi xmlns:a14="http://schemas.microsoft.com/office/drawing/2010/main" val="0"/>
                            </a:ext>
                          </a:extLst>
                        </a:blip>
                        <a:stretch>
                          <a:fillRect/>
                        </a:stretch>
                      </pic:blipFill>
                      <pic:spPr>
                        <a:xfrm>
                          <a:off x="0" y="0"/>
                          <a:ext cx="1925381" cy="809938"/>
                        </a:xfrm>
                        <a:prstGeom prst="rect">
                          <a:avLst/>
                        </a:prstGeom>
                      </pic:spPr>
                    </pic:pic>
                  </a:graphicData>
                </a:graphic>
              </wp:inline>
            </w:drawing>
          </w:r>
        </w:p>
      </w:tc>
      <w:tc>
        <w:tcPr>
          <w:tcW w:w="4675" w:type="dxa"/>
        </w:tcPr>
        <w:p w14:paraId="72BCFE95" w14:textId="77777777" w:rsidR="00580A5B" w:rsidRDefault="00580A5B" w:rsidP="00580A5B">
          <w:pPr>
            <w:widowControl w:val="0"/>
            <w:ind w:right="-30"/>
            <w:jc w:val="right"/>
            <w:rPr>
              <w:rFonts w:ascii="Playfair Display" w:eastAsia="Playfair Display" w:hAnsi="Playfair Display" w:cs="Playfair Display"/>
              <w:b/>
              <w:color w:val="002395"/>
            </w:rPr>
          </w:pPr>
          <w:r>
            <w:rPr>
              <w:rFonts w:ascii="Playfair Display" w:eastAsia="Playfair Display" w:hAnsi="Playfair Display" w:cs="Playfair Display"/>
              <w:b/>
              <w:color w:val="002395"/>
            </w:rPr>
            <w:t>Your trusted lawyers</w:t>
          </w:r>
        </w:p>
        <w:p w14:paraId="577F9037" w14:textId="77777777" w:rsidR="00580A5B" w:rsidRDefault="00580A5B" w:rsidP="00580A5B">
          <w:pPr>
            <w:pStyle w:val="Header"/>
            <w:jc w:val="right"/>
          </w:pPr>
          <w:r>
            <w:rPr>
              <w:rFonts w:ascii="Playfair Display" w:eastAsia="Playfair Display" w:hAnsi="Playfair Display" w:cs="Playfair Display"/>
              <w:b/>
              <w:color w:val="002395"/>
            </w:rPr>
            <w:t>and</w:t>
          </w:r>
          <w:r>
            <w:rPr>
              <w:rFonts w:ascii="Playfair Display" w:eastAsia="Playfair Display" w:hAnsi="Playfair Display" w:cs="Playfair Display"/>
              <w:b/>
            </w:rPr>
            <w:t xml:space="preserve"> </w:t>
          </w:r>
          <w:r>
            <w:rPr>
              <w:rFonts w:ascii="Playfair Display" w:eastAsia="Playfair Display" w:hAnsi="Playfair Display" w:cs="Playfair Display"/>
              <w:b/>
              <w:color w:val="FBB03B"/>
            </w:rPr>
            <w:t>beyond</w:t>
          </w:r>
        </w:p>
        <w:p w14:paraId="53CC7202" w14:textId="77777777" w:rsidR="00580A5B" w:rsidRDefault="00580A5B" w:rsidP="00580A5B">
          <w:pPr>
            <w:widowControl w:val="0"/>
            <w:ind w:right="-30"/>
            <w:jc w:val="both"/>
            <w:rPr>
              <w:rFonts w:ascii="Playfair Display" w:eastAsia="Playfair Display" w:hAnsi="Playfair Display" w:cs="Playfair Display"/>
              <w:b/>
              <w:color w:val="002395"/>
            </w:rPr>
          </w:pPr>
        </w:p>
      </w:tc>
    </w:tr>
  </w:tbl>
  <w:p w14:paraId="101C136B" w14:textId="77777777" w:rsidR="00580A5B" w:rsidRDefault="00580A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D7444"/>
    <w:multiLevelType w:val="hybridMultilevel"/>
    <w:tmpl w:val="8FE6E040"/>
    <w:lvl w:ilvl="0" w:tplc="7FBCD49E">
      <w:start w:val="1"/>
      <w:numFmt w:val="decimal"/>
      <w:lvlText w:val="%1."/>
      <w:lvlJc w:val="left"/>
      <w:pPr>
        <w:ind w:left="1146" w:hanging="360"/>
      </w:pPr>
      <w:rPr>
        <w:rFonts w:ascii="Times New Roman" w:hAnsi="Times New Roman" w:cs="Times New Roman" w:hint="default"/>
        <w:b/>
        <w:bCs/>
        <w:sz w:val="24"/>
        <w:szCs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4B9567D"/>
    <w:multiLevelType w:val="hybridMultilevel"/>
    <w:tmpl w:val="5712B736"/>
    <w:lvl w:ilvl="0" w:tplc="D9541124">
      <w:start w:val="1"/>
      <w:numFmt w:val="decimal"/>
      <w:lvlText w:val="%1."/>
      <w:lvlJc w:val="left"/>
      <w:pPr>
        <w:ind w:left="1146" w:hanging="360"/>
      </w:pPr>
      <w:rPr>
        <w:rFonts w:ascii="Times New Roman" w:hAnsi="Times New Roman" w:cs="Times New Roman" w:hint="default"/>
        <w:b w:val="0"/>
        <w:bCs w:val="0"/>
        <w:sz w:val="24"/>
        <w:szCs w:val="24"/>
      </w:rPr>
    </w:lvl>
    <w:lvl w:ilvl="1" w:tplc="253CB70A">
      <w:numFmt w:val="bullet"/>
      <w:lvlText w:val="-"/>
      <w:lvlJc w:val="left"/>
      <w:pPr>
        <w:ind w:left="1866" w:hanging="360"/>
      </w:pPr>
      <w:rPr>
        <w:rFonts w:ascii="Times New Roman" w:eastAsiaTheme="minorHAnsi" w:hAnsi="Times New Roman" w:cs="Times New Roman" w:hint="default"/>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59351BE"/>
    <w:multiLevelType w:val="hybridMultilevel"/>
    <w:tmpl w:val="FA0C682A"/>
    <w:lvl w:ilvl="0" w:tplc="A7AE7132">
      <w:numFmt w:val="bullet"/>
      <w:lvlText w:val=""/>
      <w:lvlJc w:val="left"/>
      <w:pPr>
        <w:ind w:left="900" w:hanging="360"/>
      </w:pPr>
      <w:rPr>
        <w:rFonts w:ascii="Symbol" w:eastAsiaTheme="minorHAnsi" w:hAnsi="Symbol"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19341A4B"/>
    <w:multiLevelType w:val="hybridMultilevel"/>
    <w:tmpl w:val="F0767B3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E4BB1"/>
    <w:multiLevelType w:val="hybridMultilevel"/>
    <w:tmpl w:val="C7349292"/>
    <w:lvl w:ilvl="0" w:tplc="04090001">
      <w:start w:val="1"/>
      <w:numFmt w:val="bullet"/>
      <w:lvlText w:val=""/>
      <w:lvlJc w:val="left"/>
      <w:pPr>
        <w:ind w:left="1146" w:hanging="360"/>
      </w:pPr>
      <w:rPr>
        <w:rFonts w:ascii="Symbol" w:hAnsi="Symbol" w:hint="default"/>
      </w:rPr>
    </w:lvl>
    <w:lvl w:ilvl="1" w:tplc="04090001">
      <w:start w:val="1"/>
      <w:numFmt w:val="bullet"/>
      <w:lvlText w:val=""/>
      <w:lvlJc w:val="left"/>
      <w:pPr>
        <w:ind w:left="1866" w:hanging="360"/>
      </w:pPr>
      <w:rPr>
        <w:rFonts w:ascii="Symbol" w:hAnsi="Symbo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50493CFB"/>
    <w:multiLevelType w:val="hybridMultilevel"/>
    <w:tmpl w:val="192E532E"/>
    <w:lvl w:ilvl="0" w:tplc="77AEB00E">
      <w:start w:val="1"/>
      <w:numFmt w:val="decimal"/>
      <w:lvlText w:val="%1."/>
      <w:lvlJc w:val="left"/>
      <w:pPr>
        <w:ind w:left="1146" w:hanging="360"/>
      </w:pPr>
      <w:rPr>
        <w:rFonts w:ascii="Times New Roman" w:hAnsi="Times New Roman" w:cs="Times New Roman" w:hint="default"/>
        <w:b/>
        <w:bCs/>
        <w:sz w:val="24"/>
        <w:szCs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72063022"/>
    <w:multiLevelType w:val="hybridMultilevel"/>
    <w:tmpl w:val="0298E976"/>
    <w:lvl w:ilvl="0" w:tplc="E310598A">
      <w:start w:val="1"/>
      <w:numFmt w:val="lowerLetter"/>
      <w:lvlText w:val="%1."/>
      <w:lvlJc w:val="left"/>
      <w:pPr>
        <w:ind w:left="1620" w:hanging="360"/>
      </w:pPr>
      <w:rPr>
        <w:b/>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794801DD"/>
    <w:multiLevelType w:val="hybridMultilevel"/>
    <w:tmpl w:val="68724A4A"/>
    <w:lvl w:ilvl="0" w:tplc="F1B4101A">
      <w:start w:val="1"/>
      <w:numFmt w:val="upperLetter"/>
      <w:lvlText w:val="%1."/>
      <w:lvlJc w:val="left"/>
      <w:pPr>
        <w:ind w:left="785" w:hanging="360"/>
      </w:pPr>
      <w:rPr>
        <w:rFonts w:hint="default"/>
        <w:b/>
        <w:bC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7"/>
  </w:num>
  <w:num w:numId="2">
    <w:abstractNumId w:val="3"/>
  </w:num>
  <w:num w:numId="3">
    <w:abstractNumId w:val="1"/>
  </w:num>
  <w:num w:numId="4">
    <w:abstractNumId w:val="4"/>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CBC"/>
    <w:rsid w:val="00000537"/>
    <w:rsid w:val="00055C59"/>
    <w:rsid w:val="00061823"/>
    <w:rsid w:val="0006779D"/>
    <w:rsid w:val="00073C32"/>
    <w:rsid w:val="00093D9C"/>
    <w:rsid w:val="000B3121"/>
    <w:rsid w:val="000B5234"/>
    <w:rsid w:val="000B5E25"/>
    <w:rsid w:val="000C0EC9"/>
    <w:rsid w:val="000F75E7"/>
    <w:rsid w:val="00141F03"/>
    <w:rsid w:val="00145550"/>
    <w:rsid w:val="00197B2A"/>
    <w:rsid w:val="001B2DD2"/>
    <w:rsid w:val="0021316D"/>
    <w:rsid w:val="00216C7F"/>
    <w:rsid w:val="0024675B"/>
    <w:rsid w:val="00250BE5"/>
    <w:rsid w:val="00266365"/>
    <w:rsid w:val="00270DC8"/>
    <w:rsid w:val="00296532"/>
    <w:rsid w:val="002C3B33"/>
    <w:rsid w:val="002E369B"/>
    <w:rsid w:val="002E4F35"/>
    <w:rsid w:val="002F3A1B"/>
    <w:rsid w:val="0030677E"/>
    <w:rsid w:val="00310F2A"/>
    <w:rsid w:val="003215FA"/>
    <w:rsid w:val="00334DBF"/>
    <w:rsid w:val="00340CC5"/>
    <w:rsid w:val="003464C2"/>
    <w:rsid w:val="00355802"/>
    <w:rsid w:val="003626C2"/>
    <w:rsid w:val="003A7E27"/>
    <w:rsid w:val="003C1388"/>
    <w:rsid w:val="003C7665"/>
    <w:rsid w:val="003D52C3"/>
    <w:rsid w:val="003F2570"/>
    <w:rsid w:val="003F6F95"/>
    <w:rsid w:val="0047499A"/>
    <w:rsid w:val="00476706"/>
    <w:rsid w:val="004B2CBC"/>
    <w:rsid w:val="004B4B06"/>
    <w:rsid w:val="004C40A6"/>
    <w:rsid w:val="004D06C7"/>
    <w:rsid w:val="004F71E8"/>
    <w:rsid w:val="005064F6"/>
    <w:rsid w:val="00507C62"/>
    <w:rsid w:val="00524373"/>
    <w:rsid w:val="00527942"/>
    <w:rsid w:val="00536563"/>
    <w:rsid w:val="00540092"/>
    <w:rsid w:val="0054190D"/>
    <w:rsid w:val="0055707B"/>
    <w:rsid w:val="0056740C"/>
    <w:rsid w:val="00574CA4"/>
    <w:rsid w:val="00580A5B"/>
    <w:rsid w:val="005B7802"/>
    <w:rsid w:val="005C4B9E"/>
    <w:rsid w:val="005D215D"/>
    <w:rsid w:val="005D3AB8"/>
    <w:rsid w:val="005E0199"/>
    <w:rsid w:val="006068BF"/>
    <w:rsid w:val="006075FC"/>
    <w:rsid w:val="00641D4B"/>
    <w:rsid w:val="006525B4"/>
    <w:rsid w:val="006F30F4"/>
    <w:rsid w:val="006F7AF6"/>
    <w:rsid w:val="00711101"/>
    <w:rsid w:val="00726462"/>
    <w:rsid w:val="007271BB"/>
    <w:rsid w:val="0076259B"/>
    <w:rsid w:val="00770994"/>
    <w:rsid w:val="007A1038"/>
    <w:rsid w:val="007B7E6B"/>
    <w:rsid w:val="007C5EAF"/>
    <w:rsid w:val="007E3BBB"/>
    <w:rsid w:val="007F0EBC"/>
    <w:rsid w:val="00801FE6"/>
    <w:rsid w:val="008412FA"/>
    <w:rsid w:val="00843F73"/>
    <w:rsid w:val="008639E3"/>
    <w:rsid w:val="00875883"/>
    <w:rsid w:val="00880F9A"/>
    <w:rsid w:val="00894CBE"/>
    <w:rsid w:val="008C5997"/>
    <w:rsid w:val="008E3315"/>
    <w:rsid w:val="009013A7"/>
    <w:rsid w:val="0091759B"/>
    <w:rsid w:val="00935431"/>
    <w:rsid w:val="00995544"/>
    <w:rsid w:val="00996024"/>
    <w:rsid w:val="009979D9"/>
    <w:rsid w:val="009C3C2E"/>
    <w:rsid w:val="009C3EFB"/>
    <w:rsid w:val="009C7739"/>
    <w:rsid w:val="009E39E7"/>
    <w:rsid w:val="00A81D15"/>
    <w:rsid w:val="00A84CC9"/>
    <w:rsid w:val="00AD534B"/>
    <w:rsid w:val="00B02231"/>
    <w:rsid w:val="00B3185C"/>
    <w:rsid w:val="00B43F7D"/>
    <w:rsid w:val="00B741C1"/>
    <w:rsid w:val="00B75663"/>
    <w:rsid w:val="00BD08F2"/>
    <w:rsid w:val="00BF532A"/>
    <w:rsid w:val="00C04A08"/>
    <w:rsid w:val="00C15512"/>
    <w:rsid w:val="00C57C33"/>
    <w:rsid w:val="00CA5910"/>
    <w:rsid w:val="00CF08E0"/>
    <w:rsid w:val="00D1378A"/>
    <w:rsid w:val="00D25769"/>
    <w:rsid w:val="00D36BB3"/>
    <w:rsid w:val="00D4036E"/>
    <w:rsid w:val="00D414D4"/>
    <w:rsid w:val="00D42178"/>
    <w:rsid w:val="00D43621"/>
    <w:rsid w:val="00D60D8C"/>
    <w:rsid w:val="00D6415D"/>
    <w:rsid w:val="00D7064F"/>
    <w:rsid w:val="00D77FC0"/>
    <w:rsid w:val="00D84DEB"/>
    <w:rsid w:val="00DC1A84"/>
    <w:rsid w:val="00E6043B"/>
    <w:rsid w:val="00EC73C5"/>
    <w:rsid w:val="00ED1D58"/>
    <w:rsid w:val="00ED3653"/>
    <w:rsid w:val="00F35010"/>
    <w:rsid w:val="00F66259"/>
    <w:rsid w:val="00F8665A"/>
    <w:rsid w:val="00F869D1"/>
    <w:rsid w:val="00F940E0"/>
    <w:rsid w:val="00FB16B5"/>
    <w:rsid w:val="00FB35C8"/>
    <w:rsid w:val="00FC1EFF"/>
    <w:rsid w:val="00FC699D"/>
    <w:rsid w:val="00FE07B1"/>
    <w:rsid w:val="00FF5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90A84"/>
  <w15:chartTrackingRefBased/>
  <w15:docId w15:val="{78E065CB-3437-8540-9AD6-3137E7BA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3BBB"/>
    <w:pPr>
      <w:keepNext/>
      <w:keepLines/>
      <w:jc w:val="both"/>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semiHidden/>
    <w:unhideWhenUsed/>
    <w:qFormat/>
    <w:rsid w:val="007E3BBB"/>
    <w:pPr>
      <w:keepNext/>
      <w:keepLines/>
      <w:spacing w:before="40"/>
      <w:jc w:val="both"/>
      <w:outlineLvl w:val="1"/>
    </w:pPr>
    <w:rPr>
      <w:rFonts w:eastAsiaTheme="majorEastAsia" w:cstheme="majorBidi"/>
      <w:color w:val="000000" w:themeColor="tex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FC1EFF"/>
    <w:pPr>
      <w:spacing w:line="360" w:lineRule="auto"/>
      <w:contextualSpacing/>
      <w:jc w:val="both"/>
    </w:pPr>
    <w:rPr>
      <w:rFonts w:eastAsiaTheme="majorEastAsia" w:cstheme="majorBidi"/>
      <w:b/>
      <w:color w:val="FF0000"/>
      <w:spacing w:val="-10"/>
      <w:kern w:val="28"/>
      <w:szCs w:val="56"/>
    </w:rPr>
  </w:style>
  <w:style w:type="character" w:customStyle="1" w:styleId="TitleChar">
    <w:name w:val="Title Char"/>
    <w:basedOn w:val="DefaultParagraphFont"/>
    <w:link w:val="Title"/>
    <w:uiPriority w:val="10"/>
    <w:rsid w:val="00FC1EFF"/>
    <w:rPr>
      <w:rFonts w:ascii="Times New Roman" w:eastAsiaTheme="majorEastAsia" w:hAnsi="Times New Roman" w:cstheme="majorBidi"/>
      <w:b/>
      <w:color w:val="FF0000"/>
      <w:spacing w:val="-10"/>
      <w:kern w:val="28"/>
      <w:szCs w:val="56"/>
    </w:rPr>
  </w:style>
  <w:style w:type="character" w:customStyle="1" w:styleId="Heading1Char">
    <w:name w:val="Heading 1 Char"/>
    <w:basedOn w:val="DefaultParagraphFont"/>
    <w:link w:val="Heading1"/>
    <w:uiPriority w:val="9"/>
    <w:rsid w:val="007E3BBB"/>
    <w:rPr>
      <w:rFonts w:eastAsiaTheme="majorEastAsia" w:cstheme="majorBidi"/>
      <w:b/>
      <w:color w:val="000000" w:themeColor="text1"/>
      <w:sz w:val="24"/>
      <w:szCs w:val="32"/>
    </w:rPr>
  </w:style>
  <w:style w:type="character" w:customStyle="1" w:styleId="Heading2Char">
    <w:name w:val="Heading 2 Char"/>
    <w:basedOn w:val="DefaultParagraphFont"/>
    <w:link w:val="Heading2"/>
    <w:uiPriority w:val="9"/>
    <w:semiHidden/>
    <w:rsid w:val="007E3BBB"/>
    <w:rPr>
      <w:rFonts w:eastAsiaTheme="majorEastAsia" w:cstheme="majorBidi"/>
      <w:color w:val="000000" w:themeColor="text1"/>
      <w:sz w:val="24"/>
    </w:rPr>
  </w:style>
  <w:style w:type="paragraph" w:styleId="Revision">
    <w:name w:val="Revision"/>
    <w:hidden/>
    <w:uiPriority w:val="99"/>
    <w:semiHidden/>
    <w:rsid w:val="003A7E27"/>
  </w:style>
  <w:style w:type="paragraph" w:styleId="NormalWeb">
    <w:name w:val="Normal (Web)"/>
    <w:basedOn w:val="Normal"/>
    <w:uiPriority w:val="99"/>
    <w:semiHidden/>
    <w:unhideWhenUsed/>
    <w:rsid w:val="003A7E27"/>
    <w:rPr>
      <w:sz w:val="24"/>
      <w:szCs w:val="24"/>
    </w:rPr>
  </w:style>
  <w:style w:type="character" w:styleId="Hyperlink">
    <w:name w:val="Hyperlink"/>
    <w:basedOn w:val="DefaultParagraphFont"/>
    <w:uiPriority w:val="99"/>
    <w:unhideWhenUsed/>
    <w:rsid w:val="003A7E27"/>
    <w:rPr>
      <w:color w:val="0563C1" w:themeColor="hyperlink"/>
      <w:u w:val="single"/>
    </w:rPr>
  </w:style>
  <w:style w:type="character" w:customStyle="1" w:styleId="UnresolvedMention1">
    <w:name w:val="Unresolved Mention1"/>
    <w:basedOn w:val="DefaultParagraphFont"/>
    <w:uiPriority w:val="99"/>
    <w:semiHidden/>
    <w:unhideWhenUsed/>
    <w:rsid w:val="003A7E27"/>
    <w:rPr>
      <w:color w:val="605E5C"/>
      <w:shd w:val="clear" w:color="auto" w:fill="E1DFDD"/>
    </w:rPr>
  </w:style>
  <w:style w:type="paragraph" w:styleId="ListParagraph">
    <w:name w:val="List Paragraph"/>
    <w:basedOn w:val="Normal"/>
    <w:uiPriority w:val="34"/>
    <w:qFormat/>
    <w:rsid w:val="00B3185C"/>
    <w:pPr>
      <w:ind w:left="720"/>
      <w:contextualSpacing/>
    </w:pPr>
  </w:style>
  <w:style w:type="paragraph" w:styleId="Header">
    <w:name w:val="header"/>
    <w:basedOn w:val="Normal"/>
    <w:link w:val="HeaderChar"/>
    <w:uiPriority w:val="99"/>
    <w:unhideWhenUsed/>
    <w:rsid w:val="00DC1A84"/>
    <w:pPr>
      <w:tabs>
        <w:tab w:val="center" w:pos="4680"/>
        <w:tab w:val="right" w:pos="9360"/>
      </w:tabs>
    </w:pPr>
  </w:style>
  <w:style w:type="character" w:customStyle="1" w:styleId="HeaderChar">
    <w:name w:val="Header Char"/>
    <w:basedOn w:val="DefaultParagraphFont"/>
    <w:link w:val="Header"/>
    <w:uiPriority w:val="99"/>
    <w:rsid w:val="00DC1A84"/>
  </w:style>
  <w:style w:type="paragraph" w:styleId="Footer">
    <w:name w:val="footer"/>
    <w:basedOn w:val="Normal"/>
    <w:link w:val="FooterChar"/>
    <w:uiPriority w:val="99"/>
    <w:unhideWhenUsed/>
    <w:rsid w:val="00DC1A84"/>
    <w:pPr>
      <w:tabs>
        <w:tab w:val="center" w:pos="4680"/>
        <w:tab w:val="right" w:pos="9360"/>
      </w:tabs>
    </w:pPr>
  </w:style>
  <w:style w:type="character" w:customStyle="1" w:styleId="FooterChar">
    <w:name w:val="Footer Char"/>
    <w:basedOn w:val="DefaultParagraphFont"/>
    <w:link w:val="Footer"/>
    <w:uiPriority w:val="99"/>
    <w:rsid w:val="00DC1A84"/>
  </w:style>
  <w:style w:type="paragraph" w:styleId="BalloonText">
    <w:name w:val="Balloon Text"/>
    <w:basedOn w:val="Normal"/>
    <w:link w:val="BalloonTextChar"/>
    <w:uiPriority w:val="99"/>
    <w:semiHidden/>
    <w:unhideWhenUsed/>
    <w:rsid w:val="00641D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D4B"/>
    <w:rPr>
      <w:rFonts w:ascii="Segoe UI" w:hAnsi="Segoe UI" w:cs="Segoe UI"/>
      <w:sz w:val="18"/>
      <w:szCs w:val="18"/>
    </w:rPr>
  </w:style>
  <w:style w:type="paragraph" w:styleId="HTMLPreformatted">
    <w:name w:val="HTML Preformatted"/>
    <w:basedOn w:val="Normal"/>
    <w:link w:val="HTMLPreformattedChar"/>
    <w:uiPriority w:val="99"/>
    <w:semiHidden/>
    <w:unhideWhenUsed/>
    <w:rsid w:val="008C599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C5997"/>
    <w:rPr>
      <w:rFonts w:ascii="Consolas" w:hAnsi="Consolas"/>
      <w:sz w:val="20"/>
      <w:szCs w:val="20"/>
    </w:rPr>
  </w:style>
  <w:style w:type="character" w:styleId="FollowedHyperlink">
    <w:name w:val="FollowedHyperlink"/>
    <w:basedOn w:val="DefaultParagraphFont"/>
    <w:uiPriority w:val="99"/>
    <w:semiHidden/>
    <w:unhideWhenUsed/>
    <w:rsid w:val="00340CC5"/>
    <w:rPr>
      <w:color w:val="954F72" w:themeColor="followedHyperlink"/>
      <w:u w:val="single"/>
    </w:rPr>
  </w:style>
  <w:style w:type="table" w:styleId="TableGrid">
    <w:name w:val="Table Grid"/>
    <w:basedOn w:val="TableNormal"/>
    <w:uiPriority w:val="39"/>
    <w:rsid w:val="00580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0180">
      <w:bodyDiv w:val="1"/>
      <w:marLeft w:val="0"/>
      <w:marRight w:val="0"/>
      <w:marTop w:val="0"/>
      <w:marBottom w:val="0"/>
      <w:divBdr>
        <w:top w:val="none" w:sz="0" w:space="0" w:color="auto"/>
        <w:left w:val="none" w:sz="0" w:space="0" w:color="auto"/>
        <w:bottom w:val="none" w:sz="0" w:space="0" w:color="auto"/>
        <w:right w:val="none" w:sz="0" w:space="0" w:color="auto"/>
      </w:divBdr>
    </w:div>
    <w:div w:id="77481016">
      <w:bodyDiv w:val="1"/>
      <w:marLeft w:val="0"/>
      <w:marRight w:val="0"/>
      <w:marTop w:val="0"/>
      <w:marBottom w:val="0"/>
      <w:divBdr>
        <w:top w:val="none" w:sz="0" w:space="0" w:color="auto"/>
        <w:left w:val="none" w:sz="0" w:space="0" w:color="auto"/>
        <w:bottom w:val="none" w:sz="0" w:space="0" w:color="auto"/>
        <w:right w:val="none" w:sz="0" w:space="0" w:color="auto"/>
      </w:divBdr>
    </w:div>
    <w:div w:id="170341341">
      <w:bodyDiv w:val="1"/>
      <w:marLeft w:val="0"/>
      <w:marRight w:val="0"/>
      <w:marTop w:val="0"/>
      <w:marBottom w:val="0"/>
      <w:divBdr>
        <w:top w:val="none" w:sz="0" w:space="0" w:color="auto"/>
        <w:left w:val="none" w:sz="0" w:space="0" w:color="auto"/>
        <w:bottom w:val="none" w:sz="0" w:space="0" w:color="auto"/>
        <w:right w:val="none" w:sz="0" w:space="0" w:color="auto"/>
      </w:divBdr>
      <w:divsChild>
        <w:div w:id="1134760087">
          <w:marLeft w:val="0"/>
          <w:marRight w:val="0"/>
          <w:marTop w:val="0"/>
          <w:marBottom w:val="0"/>
          <w:divBdr>
            <w:top w:val="none" w:sz="0" w:space="0" w:color="auto"/>
            <w:left w:val="none" w:sz="0" w:space="0" w:color="auto"/>
            <w:bottom w:val="none" w:sz="0" w:space="0" w:color="auto"/>
            <w:right w:val="none" w:sz="0" w:space="0" w:color="auto"/>
          </w:divBdr>
          <w:divsChild>
            <w:div w:id="448818999">
              <w:marLeft w:val="0"/>
              <w:marRight w:val="0"/>
              <w:marTop w:val="0"/>
              <w:marBottom w:val="0"/>
              <w:divBdr>
                <w:top w:val="none" w:sz="0" w:space="0" w:color="auto"/>
                <w:left w:val="none" w:sz="0" w:space="0" w:color="auto"/>
                <w:bottom w:val="none" w:sz="0" w:space="0" w:color="auto"/>
                <w:right w:val="none" w:sz="0" w:space="0" w:color="auto"/>
              </w:divBdr>
              <w:divsChild>
                <w:div w:id="1932466839">
                  <w:marLeft w:val="0"/>
                  <w:marRight w:val="0"/>
                  <w:marTop w:val="0"/>
                  <w:marBottom w:val="0"/>
                  <w:divBdr>
                    <w:top w:val="none" w:sz="0" w:space="0" w:color="auto"/>
                    <w:left w:val="none" w:sz="0" w:space="0" w:color="auto"/>
                    <w:bottom w:val="none" w:sz="0" w:space="0" w:color="auto"/>
                    <w:right w:val="none" w:sz="0" w:space="0" w:color="auto"/>
                  </w:divBdr>
                  <w:divsChild>
                    <w:div w:id="1123961581">
                      <w:marLeft w:val="0"/>
                      <w:marRight w:val="0"/>
                      <w:marTop w:val="0"/>
                      <w:marBottom w:val="0"/>
                      <w:divBdr>
                        <w:top w:val="none" w:sz="0" w:space="0" w:color="auto"/>
                        <w:left w:val="none" w:sz="0" w:space="0" w:color="auto"/>
                        <w:bottom w:val="none" w:sz="0" w:space="0" w:color="auto"/>
                        <w:right w:val="none" w:sz="0" w:space="0" w:color="auto"/>
                      </w:divBdr>
                      <w:divsChild>
                        <w:div w:id="1591233276">
                          <w:marLeft w:val="0"/>
                          <w:marRight w:val="0"/>
                          <w:marTop w:val="0"/>
                          <w:marBottom w:val="0"/>
                          <w:divBdr>
                            <w:top w:val="none" w:sz="0" w:space="0" w:color="auto"/>
                            <w:left w:val="none" w:sz="0" w:space="0" w:color="auto"/>
                            <w:bottom w:val="none" w:sz="0" w:space="0" w:color="auto"/>
                            <w:right w:val="none" w:sz="0" w:space="0" w:color="auto"/>
                          </w:divBdr>
                          <w:divsChild>
                            <w:div w:id="1864783577">
                              <w:marLeft w:val="0"/>
                              <w:marRight w:val="0"/>
                              <w:marTop w:val="0"/>
                              <w:marBottom w:val="0"/>
                              <w:divBdr>
                                <w:top w:val="none" w:sz="0" w:space="0" w:color="auto"/>
                                <w:left w:val="none" w:sz="0" w:space="0" w:color="auto"/>
                                <w:bottom w:val="none" w:sz="0" w:space="0" w:color="auto"/>
                                <w:right w:val="none" w:sz="0" w:space="0" w:color="auto"/>
                              </w:divBdr>
                              <w:divsChild>
                                <w:div w:id="742530663">
                                  <w:marLeft w:val="0"/>
                                  <w:marRight w:val="0"/>
                                  <w:marTop w:val="0"/>
                                  <w:marBottom w:val="0"/>
                                  <w:divBdr>
                                    <w:top w:val="none" w:sz="0" w:space="0" w:color="auto"/>
                                    <w:left w:val="none" w:sz="0" w:space="0" w:color="auto"/>
                                    <w:bottom w:val="none" w:sz="0" w:space="0" w:color="auto"/>
                                    <w:right w:val="none" w:sz="0" w:space="0" w:color="auto"/>
                                  </w:divBdr>
                                  <w:divsChild>
                                    <w:div w:id="97511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571063">
      <w:bodyDiv w:val="1"/>
      <w:marLeft w:val="0"/>
      <w:marRight w:val="0"/>
      <w:marTop w:val="0"/>
      <w:marBottom w:val="0"/>
      <w:divBdr>
        <w:top w:val="none" w:sz="0" w:space="0" w:color="auto"/>
        <w:left w:val="none" w:sz="0" w:space="0" w:color="auto"/>
        <w:bottom w:val="none" w:sz="0" w:space="0" w:color="auto"/>
        <w:right w:val="none" w:sz="0" w:space="0" w:color="auto"/>
      </w:divBdr>
    </w:div>
    <w:div w:id="337655179">
      <w:bodyDiv w:val="1"/>
      <w:marLeft w:val="0"/>
      <w:marRight w:val="0"/>
      <w:marTop w:val="0"/>
      <w:marBottom w:val="0"/>
      <w:divBdr>
        <w:top w:val="none" w:sz="0" w:space="0" w:color="auto"/>
        <w:left w:val="none" w:sz="0" w:space="0" w:color="auto"/>
        <w:bottom w:val="none" w:sz="0" w:space="0" w:color="auto"/>
        <w:right w:val="none" w:sz="0" w:space="0" w:color="auto"/>
      </w:divBdr>
    </w:div>
    <w:div w:id="339818323">
      <w:bodyDiv w:val="1"/>
      <w:marLeft w:val="0"/>
      <w:marRight w:val="0"/>
      <w:marTop w:val="0"/>
      <w:marBottom w:val="0"/>
      <w:divBdr>
        <w:top w:val="none" w:sz="0" w:space="0" w:color="auto"/>
        <w:left w:val="none" w:sz="0" w:space="0" w:color="auto"/>
        <w:bottom w:val="none" w:sz="0" w:space="0" w:color="auto"/>
        <w:right w:val="none" w:sz="0" w:space="0" w:color="auto"/>
      </w:divBdr>
      <w:divsChild>
        <w:div w:id="533466183">
          <w:marLeft w:val="0"/>
          <w:marRight w:val="0"/>
          <w:marTop w:val="0"/>
          <w:marBottom w:val="0"/>
          <w:divBdr>
            <w:top w:val="none" w:sz="0" w:space="0" w:color="auto"/>
            <w:left w:val="none" w:sz="0" w:space="0" w:color="auto"/>
            <w:bottom w:val="none" w:sz="0" w:space="0" w:color="auto"/>
            <w:right w:val="none" w:sz="0" w:space="0" w:color="auto"/>
          </w:divBdr>
          <w:divsChild>
            <w:div w:id="1037506669">
              <w:marLeft w:val="0"/>
              <w:marRight w:val="0"/>
              <w:marTop w:val="0"/>
              <w:marBottom w:val="0"/>
              <w:divBdr>
                <w:top w:val="none" w:sz="0" w:space="0" w:color="auto"/>
                <w:left w:val="none" w:sz="0" w:space="0" w:color="auto"/>
                <w:bottom w:val="none" w:sz="0" w:space="0" w:color="auto"/>
                <w:right w:val="none" w:sz="0" w:space="0" w:color="auto"/>
              </w:divBdr>
              <w:divsChild>
                <w:div w:id="1067147065">
                  <w:marLeft w:val="0"/>
                  <w:marRight w:val="0"/>
                  <w:marTop w:val="0"/>
                  <w:marBottom w:val="0"/>
                  <w:divBdr>
                    <w:top w:val="none" w:sz="0" w:space="0" w:color="auto"/>
                    <w:left w:val="none" w:sz="0" w:space="0" w:color="auto"/>
                    <w:bottom w:val="none" w:sz="0" w:space="0" w:color="auto"/>
                    <w:right w:val="none" w:sz="0" w:space="0" w:color="auto"/>
                  </w:divBdr>
                  <w:divsChild>
                    <w:div w:id="619652607">
                      <w:marLeft w:val="0"/>
                      <w:marRight w:val="0"/>
                      <w:marTop w:val="0"/>
                      <w:marBottom w:val="0"/>
                      <w:divBdr>
                        <w:top w:val="none" w:sz="0" w:space="0" w:color="auto"/>
                        <w:left w:val="none" w:sz="0" w:space="0" w:color="auto"/>
                        <w:bottom w:val="none" w:sz="0" w:space="0" w:color="auto"/>
                        <w:right w:val="none" w:sz="0" w:space="0" w:color="auto"/>
                      </w:divBdr>
                      <w:divsChild>
                        <w:div w:id="1878618384">
                          <w:marLeft w:val="0"/>
                          <w:marRight w:val="0"/>
                          <w:marTop w:val="0"/>
                          <w:marBottom w:val="0"/>
                          <w:divBdr>
                            <w:top w:val="none" w:sz="0" w:space="0" w:color="auto"/>
                            <w:left w:val="none" w:sz="0" w:space="0" w:color="auto"/>
                            <w:bottom w:val="none" w:sz="0" w:space="0" w:color="auto"/>
                            <w:right w:val="none" w:sz="0" w:space="0" w:color="auto"/>
                          </w:divBdr>
                          <w:divsChild>
                            <w:div w:id="1687904849">
                              <w:marLeft w:val="0"/>
                              <w:marRight w:val="0"/>
                              <w:marTop w:val="0"/>
                              <w:marBottom w:val="0"/>
                              <w:divBdr>
                                <w:top w:val="none" w:sz="0" w:space="0" w:color="auto"/>
                                <w:left w:val="none" w:sz="0" w:space="0" w:color="auto"/>
                                <w:bottom w:val="none" w:sz="0" w:space="0" w:color="auto"/>
                                <w:right w:val="none" w:sz="0" w:space="0" w:color="auto"/>
                              </w:divBdr>
                              <w:divsChild>
                                <w:div w:id="1645742774">
                                  <w:marLeft w:val="0"/>
                                  <w:marRight w:val="0"/>
                                  <w:marTop w:val="0"/>
                                  <w:marBottom w:val="0"/>
                                  <w:divBdr>
                                    <w:top w:val="none" w:sz="0" w:space="0" w:color="auto"/>
                                    <w:left w:val="none" w:sz="0" w:space="0" w:color="auto"/>
                                    <w:bottom w:val="none" w:sz="0" w:space="0" w:color="auto"/>
                                    <w:right w:val="none" w:sz="0" w:space="0" w:color="auto"/>
                                  </w:divBdr>
                                  <w:divsChild>
                                    <w:div w:id="162126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431033">
      <w:bodyDiv w:val="1"/>
      <w:marLeft w:val="0"/>
      <w:marRight w:val="0"/>
      <w:marTop w:val="0"/>
      <w:marBottom w:val="0"/>
      <w:divBdr>
        <w:top w:val="none" w:sz="0" w:space="0" w:color="auto"/>
        <w:left w:val="none" w:sz="0" w:space="0" w:color="auto"/>
        <w:bottom w:val="none" w:sz="0" w:space="0" w:color="auto"/>
        <w:right w:val="none" w:sz="0" w:space="0" w:color="auto"/>
      </w:divBdr>
    </w:div>
    <w:div w:id="432627243">
      <w:bodyDiv w:val="1"/>
      <w:marLeft w:val="0"/>
      <w:marRight w:val="0"/>
      <w:marTop w:val="0"/>
      <w:marBottom w:val="0"/>
      <w:divBdr>
        <w:top w:val="none" w:sz="0" w:space="0" w:color="auto"/>
        <w:left w:val="none" w:sz="0" w:space="0" w:color="auto"/>
        <w:bottom w:val="none" w:sz="0" w:space="0" w:color="auto"/>
        <w:right w:val="none" w:sz="0" w:space="0" w:color="auto"/>
      </w:divBdr>
    </w:div>
    <w:div w:id="519779687">
      <w:bodyDiv w:val="1"/>
      <w:marLeft w:val="0"/>
      <w:marRight w:val="0"/>
      <w:marTop w:val="0"/>
      <w:marBottom w:val="0"/>
      <w:divBdr>
        <w:top w:val="none" w:sz="0" w:space="0" w:color="auto"/>
        <w:left w:val="none" w:sz="0" w:space="0" w:color="auto"/>
        <w:bottom w:val="none" w:sz="0" w:space="0" w:color="auto"/>
        <w:right w:val="none" w:sz="0" w:space="0" w:color="auto"/>
      </w:divBdr>
    </w:div>
    <w:div w:id="530387525">
      <w:bodyDiv w:val="1"/>
      <w:marLeft w:val="0"/>
      <w:marRight w:val="0"/>
      <w:marTop w:val="0"/>
      <w:marBottom w:val="0"/>
      <w:divBdr>
        <w:top w:val="none" w:sz="0" w:space="0" w:color="auto"/>
        <w:left w:val="none" w:sz="0" w:space="0" w:color="auto"/>
        <w:bottom w:val="none" w:sz="0" w:space="0" w:color="auto"/>
        <w:right w:val="none" w:sz="0" w:space="0" w:color="auto"/>
      </w:divBdr>
      <w:divsChild>
        <w:div w:id="1298996934">
          <w:marLeft w:val="0"/>
          <w:marRight w:val="0"/>
          <w:marTop w:val="0"/>
          <w:marBottom w:val="0"/>
          <w:divBdr>
            <w:top w:val="none" w:sz="0" w:space="0" w:color="auto"/>
            <w:left w:val="none" w:sz="0" w:space="0" w:color="auto"/>
            <w:bottom w:val="none" w:sz="0" w:space="0" w:color="auto"/>
            <w:right w:val="none" w:sz="0" w:space="0" w:color="auto"/>
          </w:divBdr>
          <w:divsChild>
            <w:div w:id="1719666827">
              <w:marLeft w:val="0"/>
              <w:marRight w:val="0"/>
              <w:marTop w:val="0"/>
              <w:marBottom w:val="0"/>
              <w:divBdr>
                <w:top w:val="none" w:sz="0" w:space="0" w:color="auto"/>
                <w:left w:val="none" w:sz="0" w:space="0" w:color="auto"/>
                <w:bottom w:val="none" w:sz="0" w:space="0" w:color="auto"/>
                <w:right w:val="none" w:sz="0" w:space="0" w:color="auto"/>
              </w:divBdr>
              <w:divsChild>
                <w:div w:id="1101293578">
                  <w:marLeft w:val="0"/>
                  <w:marRight w:val="0"/>
                  <w:marTop w:val="0"/>
                  <w:marBottom w:val="0"/>
                  <w:divBdr>
                    <w:top w:val="none" w:sz="0" w:space="0" w:color="auto"/>
                    <w:left w:val="none" w:sz="0" w:space="0" w:color="auto"/>
                    <w:bottom w:val="none" w:sz="0" w:space="0" w:color="auto"/>
                    <w:right w:val="none" w:sz="0" w:space="0" w:color="auto"/>
                  </w:divBdr>
                  <w:divsChild>
                    <w:div w:id="880901881">
                      <w:marLeft w:val="0"/>
                      <w:marRight w:val="0"/>
                      <w:marTop w:val="0"/>
                      <w:marBottom w:val="0"/>
                      <w:divBdr>
                        <w:top w:val="none" w:sz="0" w:space="0" w:color="auto"/>
                        <w:left w:val="none" w:sz="0" w:space="0" w:color="auto"/>
                        <w:bottom w:val="none" w:sz="0" w:space="0" w:color="auto"/>
                        <w:right w:val="none" w:sz="0" w:space="0" w:color="auto"/>
                      </w:divBdr>
                      <w:divsChild>
                        <w:div w:id="1465544910">
                          <w:marLeft w:val="0"/>
                          <w:marRight w:val="0"/>
                          <w:marTop w:val="0"/>
                          <w:marBottom w:val="0"/>
                          <w:divBdr>
                            <w:top w:val="none" w:sz="0" w:space="0" w:color="auto"/>
                            <w:left w:val="none" w:sz="0" w:space="0" w:color="auto"/>
                            <w:bottom w:val="none" w:sz="0" w:space="0" w:color="auto"/>
                            <w:right w:val="none" w:sz="0" w:space="0" w:color="auto"/>
                          </w:divBdr>
                          <w:divsChild>
                            <w:div w:id="233130949">
                              <w:marLeft w:val="0"/>
                              <w:marRight w:val="0"/>
                              <w:marTop w:val="0"/>
                              <w:marBottom w:val="0"/>
                              <w:divBdr>
                                <w:top w:val="none" w:sz="0" w:space="0" w:color="auto"/>
                                <w:left w:val="none" w:sz="0" w:space="0" w:color="auto"/>
                                <w:bottom w:val="none" w:sz="0" w:space="0" w:color="auto"/>
                                <w:right w:val="none" w:sz="0" w:space="0" w:color="auto"/>
                              </w:divBdr>
                              <w:divsChild>
                                <w:div w:id="918369054">
                                  <w:marLeft w:val="0"/>
                                  <w:marRight w:val="0"/>
                                  <w:marTop w:val="0"/>
                                  <w:marBottom w:val="0"/>
                                  <w:divBdr>
                                    <w:top w:val="none" w:sz="0" w:space="0" w:color="auto"/>
                                    <w:left w:val="none" w:sz="0" w:space="0" w:color="auto"/>
                                    <w:bottom w:val="none" w:sz="0" w:space="0" w:color="auto"/>
                                    <w:right w:val="none" w:sz="0" w:space="0" w:color="auto"/>
                                  </w:divBdr>
                                  <w:divsChild>
                                    <w:div w:id="10519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011300">
      <w:bodyDiv w:val="1"/>
      <w:marLeft w:val="0"/>
      <w:marRight w:val="0"/>
      <w:marTop w:val="0"/>
      <w:marBottom w:val="0"/>
      <w:divBdr>
        <w:top w:val="none" w:sz="0" w:space="0" w:color="auto"/>
        <w:left w:val="none" w:sz="0" w:space="0" w:color="auto"/>
        <w:bottom w:val="none" w:sz="0" w:space="0" w:color="auto"/>
        <w:right w:val="none" w:sz="0" w:space="0" w:color="auto"/>
      </w:divBdr>
    </w:div>
    <w:div w:id="657534130">
      <w:bodyDiv w:val="1"/>
      <w:marLeft w:val="0"/>
      <w:marRight w:val="0"/>
      <w:marTop w:val="0"/>
      <w:marBottom w:val="0"/>
      <w:divBdr>
        <w:top w:val="none" w:sz="0" w:space="0" w:color="auto"/>
        <w:left w:val="none" w:sz="0" w:space="0" w:color="auto"/>
        <w:bottom w:val="none" w:sz="0" w:space="0" w:color="auto"/>
        <w:right w:val="none" w:sz="0" w:space="0" w:color="auto"/>
      </w:divBdr>
    </w:div>
    <w:div w:id="718282770">
      <w:bodyDiv w:val="1"/>
      <w:marLeft w:val="0"/>
      <w:marRight w:val="0"/>
      <w:marTop w:val="0"/>
      <w:marBottom w:val="0"/>
      <w:divBdr>
        <w:top w:val="none" w:sz="0" w:space="0" w:color="auto"/>
        <w:left w:val="none" w:sz="0" w:space="0" w:color="auto"/>
        <w:bottom w:val="none" w:sz="0" w:space="0" w:color="auto"/>
        <w:right w:val="none" w:sz="0" w:space="0" w:color="auto"/>
      </w:divBdr>
    </w:div>
    <w:div w:id="778529602">
      <w:bodyDiv w:val="1"/>
      <w:marLeft w:val="0"/>
      <w:marRight w:val="0"/>
      <w:marTop w:val="0"/>
      <w:marBottom w:val="0"/>
      <w:divBdr>
        <w:top w:val="none" w:sz="0" w:space="0" w:color="auto"/>
        <w:left w:val="none" w:sz="0" w:space="0" w:color="auto"/>
        <w:bottom w:val="none" w:sz="0" w:space="0" w:color="auto"/>
        <w:right w:val="none" w:sz="0" w:space="0" w:color="auto"/>
      </w:divBdr>
      <w:divsChild>
        <w:div w:id="2090031939">
          <w:marLeft w:val="0"/>
          <w:marRight w:val="0"/>
          <w:marTop w:val="0"/>
          <w:marBottom w:val="0"/>
          <w:divBdr>
            <w:top w:val="none" w:sz="0" w:space="0" w:color="auto"/>
            <w:left w:val="none" w:sz="0" w:space="0" w:color="auto"/>
            <w:bottom w:val="none" w:sz="0" w:space="0" w:color="auto"/>
            <w:right w:val="none" w:sz="0" w:space="0" w:color="auto"/>
          </w:divBdr>
          <w:divsChild>
            <w:div w:id="1075860913">
              <w:marLeft w:val="0"/>
              <w:marRight w:val="0"/>
              <w:marTop w:val="0"/>
              <w:marBottom w:val="0"/>
              <w:divBdr>
                <w:top w:val="none" w:sz="0" w:space="0" w:color="auto"/>
                <w:left w:val="none" w:sz="0" w:space="0" w:color="auto"/>
                <w:bottom w:val="none" w:sz="0" w:space="0" w:color="auto"/>
                <w:right w:val="none" w:sz="0" w:space="0" w:color="auto"/>
              </w:divBdr>
              <w:divsChild>
                <w:div w:id="1505047747">
                  <w:marLeft w:val="0"/>
                  <w:marRight w:val="0"/>
                  <w:marTop w:val="0"/>
                  <w:marBottom w:val="0"/>
                  <w:divBdr>
                    <w:top w:val="none" w:sz="0" w:space="0" w:color="auto"/>
                    <w:left w:val="none" w:sz="0" w:space="0" w:color="auto"/>
                    <w:bottom w:val="none" w:sz="0" w:space="0" w:color="auto"/>
                    <w:right w:val="none" w:sz="0" w:space="0" w:color="auto"/>
                  </w:divBdr>
                  <w:divsChild>
                    <w:div w:id="1188829745">
                      <w:marLeft w:val="0"/>
                      <w:marRight w:val="0"/>
                      <w:marTop w:val="0"/>
                      <w:marBottom w:val="0"/>
                      <w:divBdr>
                        <w:top w:val="none" w:sz="0" w:space="0" w:color="auto"/>
                        <w:left w:val="none" w:sz="0" w:space="0" w:color="auto"/>
                        <w:bottom w:val="none" w:sz="0" w:space="0" w:color="auto"/>
                        <w:right w:val="none" w:sz="0" w:space="0" w:color="auto"/>
                      </w:divBdr>
                      <w:divsChild>
                        <w:div w:id="353966183">
                          <w:marLeft w:val="0"/>
                          <w:marRight w:val="0"/>
                          <w:marTop w:val="0"/>
                          <w:marBottom w:val="0"/>
                          <w:divBdr>
                            <w:top w:val="none" w:sz="0" w:space="0" w:color="auto"/>
                            <w:left w:val="none" w:sz="0" w:space="0" w:color="auto"/>
                            <w:bottom w:val="none" w:sz="0" w:space="0" w:color="auto"/>
                            <w:right w:val="none" w:sz="0" w:space="0" w:color="auto"/>
                          </w:divBdr>
                          <w:divsChild>
                            <w:div w:id="1970936764">
                              <w:marLeft w:val="0"/>
                              <w:marRight w:val="0"/>
                              <w:marTop w:val="0"/>
                              <w:marBottom w:val="0"/>
                              <w:divBdr>
                                <w:top w:val="none" w:sz="0" w:space="0" w:color="auto"/>
                                <w:left w:val="none" w:sz="0" w:space="0" w:color="auto"/>
                                <w:bottom w:val="none" w:sz="0" w:space="0" w:color="auto"/>
                                <w:right w:val="none" w:sz="0" w:space="0" w:color="auto"/>
                              </w:divBdr>
                              <w:divsChild>
                                <w:div w:id="2046368976">
                                  <w:marLeft w:val="0"/>
                                  <w:marRight w:val="0"/>
                                  <w:marTop w:val="0"/>
                                  <w:marBottom w:val="0"/>
                                  <w:divBdr>
                                    <w:top w:val="none" w:sz="0" w:space="0" w:color="auto"/>
                                    <w:left w:val="none" w:sz="0" w:space="0" w:color="auto"/>
                                    <w:bottom w:val="none" w:sz="0" w:space="0" w:color="auto"/>
                                    <w:right w:val="none" w:sz="0" w:space="0" w:color="auto"/>
                                  </w:divBdr>
                                  <w:divsChild>
                                    <w:div w:id="167714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585552">
      <w:bodyDiv w:val="1"/>
      <w:marLeft w:val="0"/>
      <w:marRight w:val="0"/>
      <w:marTop w:val="0"/>
      <w:marBottom w:val="0"/>
      <w:divBdr>
        <w:top w:val="none" w:sz="0" w:space="0" w:color="auto"/>
        <w:left w:val="none" w:sz="0" w:space="0" w:color="auto"/>
        <w:bottom w:val="none" w:sz="0" w:space="0" w:color="auto"/>
        <w:right w:val="none" w:sz="0" w:space="0" w:color="auto"/>
      </w:divBdr>
    </w:div>
    <w:div w:id="792989683">
      <w:bodyDiv w:val="1"/>
      <w:marLeft w:val="0"/>
      <w:marRight w:val="0"/>
      <w:marTop w:val="0"/>
      <w:marBottom w:val="0"/>
      <w:divBdr>
        <w:top w:val="none" w:sz="0" w:space="0" w:color="auto"/>
        <w:left w:val="none" w:sz="0" w:space="0" w:color="auto"/>
        <w:bottom w:val="none" w:sz="0" w:space="0" w:color="auto"/>
        <w:right w:val="none" w:sz="0" w:space="0" w:color="auto"/>
      </w:divBdr>
    </w:div>
    <w:div w:id="802893191">
      <w:bodyDiv w:val="1"/>
      <w:marLeft w:val="0"/>
      <w:marRight w:val="0"/>
      <w:marTop w:val="0"/>
      <w:marBottom w:val="0"/>
      <w:divBdr>
        <w:top w:val="none" w:sz="0" w:space="0" w:color="auto"/>
        <w:left w:val="none" w:sz="0" w:space="0" w:color="auto"/>
        <w:bottom w:val="none" w:sz="0" w:space="0" w:color="auto"/>
        <w:right w:val="none" w:sz="0" w:space="0" w:color="auto"/>
      </w:divBdr>
    </w:div>
    <w:div w:id="815028033">
      <w:bodyDiv w:val="1"/>
      <w:marLeft w:val="0"/>
      <w:marRight w:val="0"/>
      <w:marTop w:val="0"/>
      <w:marBottom w:val="0"/>
      <w:divBdr>
        <w:top w:val="none" w:sz="0" w:space="0" w:color="auto"/>
        <w:left w:val="none" w:sz="0" w:space="0" w:color="auto"/>
        <w:bottom w:val="none" w:sz="0" w:space="0" w:color="auto"/>
        <w:right w:val="none" w:sz="0" w:space="0" w:color="auto"/>
      </w:divBdr>
    </w:div>
    <w:div w:id="830366923">
      <w:bodyDiv w:val="1"/>
      <w:marLeft w:val="0"/>
      <w:marRight w:val="0"/>
      <w:marTop w:val="0"/>
      <w:marBottom w:val="0"/>
      <w:divBdr>
        <w:top w:val="none" w:sz="0" w:space="0" w:color="auto"/>
        <w:left w:val="none" w:sz="0" w:space="0" w:color="auto"/>
        <w:bottom w:val="none" w:sz="0" w:space="0" w:color="auto"/>
        <w:right w:val="none" w:sz="0" w:space="0" w:color="auto"/>
      </w:divBdr>
    </w:div>
    <w:div w:id="837499335">
      <w:bodyDiv w:val="1"/>
      <w:marLeft w:val="0"/>
      <w:marRight w:val="0"/>
      <w:marTop w:val="0"/>
      <w:marBottom w:val="0"/>
      <w:divBdr>
        <w:top w:val="none" w:sz="0" w:space="0" w:color="auto"/>
        <w:left w:val="none" w:sz="0" w:space="0" w:color="auto"/>
        <w:bottom w:val="none" w:sz="0" w:space="0" w:color="auto"/>
        <w:right w:val="none" w:sz="0" w:space="0" w:color="auto"/>
      </w:divBdr>
    </w:div>
    <w:div w:id="889070052">
      <w:bodyDiv w:val="1"/>
      <w:marLeft w:val="0"/>
      <w:marRight w:val="0"/>
      <w:marTop w:val="0"/>
      <w:marBottom w:val="0"/>
      <w:divBdr>
        <w:top w:val="none" w:sz="0" w:space="0" w:color="auto"/>
        <w:left w:val="none" w:sz="0" w:space="0" w:color="auto"/>
        <w:bottom w:val="none" w:sz="0" w:space="0" w:color="auto"/>
        <w:right w:val="none" w:sz="0" w:space="0" w:color="auto"/>
      </w:divBdr>
    </w:div>
    <w:div w:id="916399312">
      <w:bodyDiv w:val="1"/>
      <w:marLeft w:val="0"/>
      <w:marRight w:val="0"/>
      <w:marTop w:val="0"/>
      <w:marBottom w:val="0"/>
      <w:divBdr>
        <w:top w:val="none" w:sz="0" w:space="0" w:color="auto"/>
        <w:left w:val="none" w:sz="0" w:space="0" w:color="auto"/>
        <w:bottom w:val="none" w:sz="0" w:space="0" w:color="auto"/>
        <w:right w:val="none" w:sz="0" w:space="0" w:color="auto"/>
      </w:divBdr>
    </w:div>
    <w:div w:id="982466061">
      <w:bodyDiv w:val="1"/>
      <w:marLeft w:val="0"/>
      <w:marRight w:val="0"/>
      <w:marTop w:val="0"/>
      <w:marBottom w:val="0"/>
      <w:divBdr>
        <w:top w:val="none" w:sz="0" w:space="0" w:color="auto"/>
        <w:left w:val="none" w:sz="0" w:space="0" w:color="auto"/>
        <w:bottom w:val="none" w:sz="0" w:space="0" w:color="auto"/>
        <w:right w:val="none" w:sz="0" w:space="0" w:color="auto"/>
      </w:divBdr>
    </w:div>
    <w:div w:id="1348016905">
      <w:bodyDiv w:val="1"/>
      <w:marLeft w:val="0"/>
      <w:marRight w:val="0"/>
      <w:marTop w:val="0"/>
      <w:marBottom w:val="0"/>
      <w:divBdr>
        <w:top w:val="none" w:sz="0" w:space="0" w:color="auto"/>
        <w:left w:val="none" w:sz="0" w:space="0" w:color="auto"/>
        <w:bottom w:val="none" w:sz="0" w:space="0" w:color="auto"/>
        <w:right w:val="none" w:sz="0" w:space="0" w:color="auto"/>
      </w:divBdr>
    </w:div>
    <w:div w:id="1352605978">
      <w:bodyDiv w:val="1"/>
      <w:marLeft w:val="0"/>
      <w:marRight w:val="0"/>
      <w:marTop w:val="0"/>
      <w:marBottom w:val="0"/>
      <w:divBdr>
        <w:top w:val="none" w:sz="0" w:space="0" w:color="auto"/>
        <w:left w:val="none" w:sz="0" w:space="0" w:color="auto"/>
        <w:bottom w:val="none" w:sz="0" w:space="0" w:color="auto"/>
        <w:right w:val="none" w:sz="0" w:space="0" w:color="auto"/>
      </w:divBdr>
      <w:divsChild>
        <w:div w:id="1185823797">
          <w:marLeft w:val="0"/>
          <w:marRight w:val="0"/>
          <w:marTop w:val="0"/>
          <w:marBottom w:val="0"/>
          <w:divBdr>
            <w:top w:val="none" w:sz="0" w:space="0" w:color="auto"/>
            <w:left w:val="none" w:sz="0" w:space="0" w:color="auto"/>
            <w:bottom w:val="none" w:sz="0" w:space="0" w:color="auto"/>
            <w:right w:val="none" w:sz="0" w:space="0" w:color="auto"/>
          </w:divBdr>
          <w:divsChild>
            <w:div w:id="173106505">
              <w:marLeft w:val="0"/>
              <w:marRight w:val="0"/>
              <w:marTop w:val="0"/>
              <w:marBottom w:val="0"/>
              <w:divBdr>
                <w:top w:val="none" w:sz="0" w:space="0" w:color="auto"/>
                <w:left w:val="none" w:sz="0" w:space="0" w:color="auto"/>
                <w:bottom w:val="none" w:sz="0" w:space="0" w:color="auto"/>
                <w:right w:val="none" w:sz="0" w:space="0" w:color="auto"/>
              </w:divBdr>
              <w:divsChild>
                <w:div w:id="2035575285">
                  <w:marLeft w:val="0"/>
                  <w:marRight w:val="0"/>
                  <w:marTop w:val="0"/>
                  <w:marBottom w:val="0"/>
                  <w:divBdr>
                    <w:top w:val="none" w:sz="0" w:space="0" w:color="auto"/>
                    <w:left w:val="none" w:sz="0" w:space="0" w:color="auto"/>
                    <w:bottom w:val="none" w:sz="0" w:space="0" w:color="auto"/>
                    <w:right w:val="none" w:sz="0" w:space="0" w:color="auto"/>
                  </w:divBdr>
                  <w:divsChild>
                    <w:div w:id="1334649491">
                      <w:marLeft w:val="0"/>
                      <w:marRight w:val="0"/>
                      <w:marTop w:val="0"/>
                      <w:marBottom w:val="0"/>
                      <w:divBdr>
                        <w:top w:val="none" w:sz="0" w:space="0" w:color="auto"/>
                        <w:left w:val="none" w:sz="0" w:space="0" w:color="auto"/>
                        <w:bottom w:val="none" w:sz="0" w:space="0" w:color="auto"/>
                        <w:right w:val="none" w:sz="0" w:space="0" w:color="auto"/>
                      </w:divBdr>
                      <w:divsChild>
                        <w:div w:id="274365220">
                          <w:marLeft w:val="0"/>
                          <w:marRight w:val="0"/>
                          <w:marTop w:val="0"/>
                          <w:marBottom w:val="0"/>
                          <w:divBdr>
                            <w:top w:val="none" w:sz="0" w:space="0" w:color="auto"/>
                            <w:left w:val="none" w:sz="0" w:space="0" w:color="auto"/>
                            <w:bottom w:val="none" w:sz="0" w:space="0" w:color="auto"/>
                            <w:right w:val="none" w:sz="0" w:space="0" w:color="auto"/>
                          </w:divBdr>
                          <w:divsChild>
                            <w:div w:id="786437796">
                              <w:marLeft w:val="0"/>
                              <w:marRight w:val="0"/>
                              <w:marTop w:val="0"/>
                              <w:marBottom w:val="0"/>
                              <w:divBdr>
                                <w:top w:val="none" w:sz="0" w:space="0" w:color="auto"/>
                                <w:left w:val="none" w:sz="0" w:space="0" w:color="auto"/>
                                <w:bottom w:val="none" w:sz="0" w:space="0" w:color="auto"/>
                                <w:right w:val="none" w:sz="0" w:space="0" w:color="auto"/>
                              </w:divBdr>
                              <w:divsChild>
                                <w:div w:id="1353336611">
                                  <w:marLeft w:val="0"/>
                                  <w:marRight w:val="0"/>
                                  <w:marTop w:val="0"/>
                                  <w:marBottom w:val="0"/>
                                  <w:divBdr>
                                    <w:top w:val="none" w:sz="0" w:space="0" w:color="auto"/>
                                    <w:left w:val="none" w:sz="0" w:space="0" w:color="auto"/>
                                    <w:bottom w:val="none" w:sz="0" w:space="0" w:color="auto"/>
                                    <w:right w:val="none" w:sz="0" w:space="0" w:color="auto"/>
                                  </w:divBdr>
                                  <w:divsChild>
                                    <w:div w:id="12088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619214">
      <w:bodyDiv w:val="1"/>
      <w:marLeft w:val="0"/>
      <w:marRight w:val="0"/>
      <w:marTop w:val="0"/>
      <w:marBottom w:val="0"/>
      <w:divBdr>
        <w:top w:val="none" w:sz="0" w:space="0" w:color="auto"/>
        <w:left w:val="none" w:sz="0" w:space="0" w:color="auto"/>
        <w:bottom w:val="none" w:sz="0" w:space="0" w:color="auto"/>
        <w:right w:val="none" w:sz="0" w:space="0" w:color="auto"/>
      </w:divBdr>
    </w:div>
    <w:div w:id="1398943681">
      <w:bodyDiv w:val="1"/>
      <w:marLeft w:val="0"/>
      <w:marRight w:val="0"/>
      <w:marTop w:val="0"/>
      <w:marBottom w:val="0"/>
      <w:divBdr>
        <w:top w:val="none" w:sz="0" w:space="0" w:color="auto"/>
        <w:left w:val="none" w:sz="0" w:space="0" w:color="auto"/>
        <w:bottom w:val="none" w:sz="0" w:space="0" w:color="auto"/>
        <w:right w:val="none" w:sz="0" w:space="0" w:color="auto"/>
      </w:divBdr>
    </w:div>
    <w:div w:id="1433088997">
      <w:bodyDiv w:val="1"/>
      <w:marLeft w:val="0"/>
      <w:marRight w:val="0"/>
      <w:marTop w:val="0"/>
      <w:marBottom w:val="0"/>
      <w:divBdr>
        <w:top w:val="none" w:sz="0" w:space="0" w:color="auto"/>
        <w:left w:val="none" w:sz="0" w:space="0" w:color="auto"/>
        <w:bottom w:val="none" w:sz="0" w:space="0" w:color="auto"/>
        <w:right w:val="none" w:sz="0" w:space="0" w:color="auto"/>
      </w:divBdr>
    </w:div>
    <w:div w:id="1446926444">
      <w:bodyDiv w:val="1"/>
      <w:marLeft w:val="0"/>
      <w:marRight w:val="0"/>
      <w:marTop w:val="0"/>
      <w:marBottom w:val="0"/>
      <w:divBdr>
        <w:top w:val="none" w:sz="0" w:space="0" w:color="auto"/>
        <w:left w:val="none" w:sz="0" w:space="0" w:color="auto"/>
        <w:bottom w:val="none" w:sz="0" w:space="0" w:color="auto"/>
        <w:right w:val="none" w:sz="0" w:space="0" w:color="auto"/>
      </w:divBdr>
    </w:div>
    <w:div w:id="1526097806">
      <w:bodyDiv w:val="1"/>
      <w:marLeft w:val="0"/>
      <w:marRight w:val="0"/>
      <w:marTop w:val="0"/>
      <w:marBottom w:val="0"/>
      <w:divBdr>
        <w:top w:val="none" w:sz="0" w:space="0" w:color="auto"/>
        <w:left w:val="none" w:sz="0" w:space="0" w:color="auto"/>
        <w:bottom w:val="none" w:sz="0" w:space="0" w:color="auto"/>
        <w:right w:val="none" w:sz="0" w:space="0" w:color="auto"/>
      </w:divBdr>
    </w:div>
    <w:div w:id="1734889942">
      <w:bodyDiv w:val="1"/>
      <w:marLeft w:val="0"/>
      <w:marRight w:val="0"/>
      <w:marTop w:val="0"/>
      <w:marBottom w:val="0"/>
      <w:divBdr>
        <w:top w:val="none" w:sz="0" w:space="0" w:color="auto"/>
        <w:left w:val="none" w:sz="0" w:space="0" w:color="auto"/>
        <w:bottom w:val="none" w:sz="0" w:space="0" w:color="auto"/>
        <w:right w:val="none" w:sz="0" w:space="0" w:color="auto"/>
      </w:divBdr>
    </w:div>
    <w:div w:id="1749040371">
      <w:bodyDiv w:val="1"/>
      <w:marLeft w:val="0"/>
      <w:marRight w:val="0"/>
      <w:marTop w:val="0"/>
      <w:marBottom w:val="0"/>
      <w:divBdr>
        <w:top w:val="none" w:sz="0" w:space="0" w:color="auto"/>
        <w:left w:val="none" w:sz="0" w:space="0" w:color="auto"/>
        <w:bottom w:val="none" w:sz="0" w:space="0" w:color="auto"/>
        <w:right w:val="none" w:sz="0" w:space="0" w:color="auto"/>
      </w:divBdr>
    </w:div>
    <w:div w:id="1938364510">
      <w:bodyDiv w:val="1"/>
      <w:marLeft w:val="0"/>
      <w:marRight w:val="0"/>
      <w:marTop w:val="0"/>
      <w:marBottom w:val="0"/>
      <w:divBdr>
        <w:top w:val="none" w:sz="0" w:space="0" w:color="auto"/>
        <w:left w:val="none" w:sz="0" w:space="0" w:color="auto"/>
        <w:bottom w:val="none" w:sz="0" w:space="0" w:color="auto"/>
        <w:right w:val="none" w:sz="0" w:space="0" w:color="auto"/>
      </w:divBdr>
    </w:div>
    <w:div w:id="1976909236">
      <w:bodyDiv w:val="1"/>
      <w:marLeft w:val="0"/>
      <w:marRight w:val="0"/>
      <w:marTop w:val="0"/>
      <w:marBottom w:val="0"/>
      <w:divBdr>
        <w:top w:val="none" w:sz="0" w:space="0" w:color="auto"/>
        <w:left w:val="none" w:sz="0" w:space="0" w:color="auto"/>
        <w:bottom w:val="none" w:sz="0" w:space="0" w:color="auto"/>
        <w:right w:val="none" w:sz="0" w:space="0" w:color="auto"/>
      </w:divBdr>
    </w:div>
    <w:div w:id="205750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idvnlawyers20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dvn@idvn.com.v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dvn.com.vn/" TargetMode="External"/><Relationship Id="rId4" Type="http://schemas.openxmlformats.org/officeDocument/2006/relationships/webSettings" Target="webSettings.xml"/><Relationship Id="rId9" Type="http://schemas.openxmlformats.org/officeDocument/2006/relationships/hyperlink" Target="https://www.linkedin.com/company/idvn-lawyers-vietna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13</Pages>
  <Words>3909</Words>
  <Characters>24360</Characters>
  <Application>Microsoft Office Word</Application>
  <DocSecurity>0</DocSecurity>
  <Lines>738</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Hiệp Nguyễn Hoàng</dc:creator>
  <cp:keywords/>
  <dc:description/>
  <cp:lastModifiedBy>IDVN</cp:lastModifiedBy>
  <cp:revision>73</cp:revision>
  <dcterms:created xsi:type="dcterms:W3CDTF">2025-06-10T06:32:00Z</dcterms:created>
  <dcterms:modified xsi:type="dcterms:W3CDTF">2025-06-13T06:40:00Z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aaa5c365-b378-4edb-88b3-0d495c5822fc</vt:lpwstr>
  </property>
</Properties>
</file>